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6303" w14:textId="7988523B" w:rsidR="001A23A5" w:rsidRPr="00C15FDB" w:rsidRDefault="00445542" w:rsidP="003C5139">
      <w:pPr>
        <w:spacing w:before="240" w:after="0" w:line="240" w:lineRule="auto"/>
        <w:jc w:val="both"/>
        <w:rPr>
          <w:rFonts w:ascii="Amalia" w:hAnsi="Amalia" w:cs="Tahoma"/>
          <w:b/>
        </w:rPr>
      </w:pPr>
      <w:r w:rsidRPr="00C15FDB">
        <w:rPr>
          <w:rFonts w:ascii="Amalia" w:hAnsi="Amalia" w:cs="Tahoma"/>
          <w:b/>
        </w:rPr>
        <w:t xml:space="preserve">PONUDA </w:t>
      </w:r>
      <w:r w:rsidR="006D3E0D" w:rsidRPr="00C15FDB">
        <w:rPr>
          <w:rFonts w:ascii="Amalia" w:hAnsi="Amalia" w:cs="Tahoma"/>
          <w:b/>
        </w:rPr>
        <w:t xml:space="preserve"> od </w:t>
      </w:r>
      <w:r w:rsidR="0019070A" w:rsidRPr="00C15FDB">
        <w:rPr>
          <w:rFonts w:ascii="Amalia" w:hAnsi="Amalia" w:cs="Tahoma"/>
          <w:b/>
        </w:rPr>
        <w:t>1</w:t>
      </w:r>
      <w:r w:rsidR="006D3E0D" w:rsidRPr="00C15FDB">
        <w:rPr>
          <w:rFonts w:ascii="Amalia" w:hAnsi="Amalia" w:cs="Tahoma"/>
          <w:b/>
        </w:rPr>
        <w:t>.</w:t>
      </w:r>
      <w:r w:rsidR="00C55EE9" w:rsidRPr="00C15FDB">
        <w:rPr>
          <w:rFonts w:ascii="Amalia" w:hAnsi="Amalia" w:cs="Tahoma"/>
          <w:b/>
        </w:rPr>
        <w:t>5</w:t>
      </w:r>
      <w:r w:rsidR="006D3E0D" w:rsidRPr="00C15FDB">
        <w:rPr>
          <w:rFonts w:ascii="Amalia" w:hAnsi="Amalia" w:cs="Tahoma"/>
          <w:b/>
        </w:rPr>
        <w:t>.202</w:t>
      </w:r>
      <w:r w:rsidR="00815804" w:rsidRPr="00C15FDB">
        <w:rPr>
          <w:rFonts w:ascii="Amalia" w:hAnsi="Amalia" w:cs="Tahoma"/>
          <w:b/>
        </w:rPr>
        <w:t>3</w:t>
      </w:r>
      <w:r w:rsidR="006D3E0D" w:rsidRPr="00C15FDB">
        <w:rPr>
          <w:rFonts w:ascii="Amalia" w:hAnsi="Amalia" w:cs="Tahoma"/>
          <w:b/>
        </w:rPr>
        <w:t>.</w:t>
      </w:r>
    </w:p>
    <w:p w14:paraId="08A7E394" w14:textId="667362AF" w:rsidR="00083F64" w:rsidRPr="00C15FDB" w:rsidRDefault="001A23A5" w:rsidP="003C5139">
      <w:pPr>
        <w:spacing w:after="0" w:line="240" w:lineRule="auto"/>
        <w:jc w:val="both"/>
        <w:rPr>
          <w:rFonts w:ascii="Amalia" w:hAnsi="Amalia" w:cs="Tahoma"/>
          <w:b/>
        </w:rPr>
      </w:pPr>
      <w:r w:rsidRPr="00C15FDB">
        <w:rPr>
          <w:rFonts w:ascii="Amalia" w:hAnsi="Amalia" w:cs="Tahoma"/>
          <w:b/>
        </w:rPr>
        <w:t>_______________________________</w:t>
      </w:r>
      <w:r w:rsidR="00246F8B" w:rsidRPr="00C15FDB">
        <w:rPr>
          <w:rFonts w:ascii="Amalia" w:hAnsi="Amalia" w:cs="Tahoma"/>
          <w:b/>
        </w:rPr>
        <w:t>___________</w:t>
      </w:r>
      <w:r w:rsidR="005B3A38" w:rsidRPr="00C15FDB">
        <w:rPr>
          <w:rFonts w:ascii="Amalia" w:hAnsi="Amalia" w:cs="Tahoma"/>
          <w:b/>
        </w:rPr>
        <w:t>______</w:t>
      </w:r>
      <w:r w:rsidR="00BD1D54" w:rsidRPr="00C15FDB">
        <w:rPr>
          <w:rFonts w:ascii="Amalia" w:hAnsi="Amalia" w:cs="Tahoma"/>
          <w:b/>
        </w:rPr>
        <w:t>___________</w:t>
      </w:r>
      <w:r w:rsidR="005B3A38" w:rsidRPr="00C15FDB">
        <w:rPr>
          <w:rFonts w:ascii="Amalia" w:hAnsi="Amalia" w:cs="Tahoma"/>
          <w:b/>
        </w:rPr>
        <w:t>_______</w:t>
      </w:r>
      <w:r w:rsidR="0081723C" w:rsidRPr="00C15FDB">
        <w:rPr>
          <w:rFonts w:ascii="Amalia" w:hAnsi="Amalia" w:cs="Tahoma"/>
          <w:b/>
        </w:rPr>
        <w:t>__</w:t>
      </w:r>
      <w:r w:rsidR="006D3E0D" w:rsidRPr="00C15FDB">
        <w:rPr>
          <w:rFonts w:ascii="Amalia" w:hAnsi="Amalia" w:cs="Tahoma"/>
          <w:b/>
        </w:rPr>
        <w:t>___________________________________</w:t>
      </w:r>
    </w:p>
    <w:p w14:paraId="2BD250C0" w14:textId="77777777" w:rsidR="00B557CD" w:rsidRPr="00C15FDB" w:rsidRDefault="001F39D1" w:rsidP="00B557CD">
      <w:pPr>
        <w:spacing w:after="0" w:line="240" w:lineRule="auto"/>
        <w:jc w:val="both"/>
        <w:rPr>
          <w:rFonts w:ascii="Amalia" w:hAnsi="Amalia" w:cs="Tahoma"/>
        </w:rPr>
      </w:pPr>
      <w:r w:rsidRPr="00C15FDB">
        <w:rPr>
          <w:rFonts w:ascii="Amalia" w:hAnsi="Amalia" w:cs="Tahoma"/>
        </w:rPr>
        <w:t xml:space="preserve">Ponuda vrijedi za zaposlenike </w:t>
      </w:r>
      <w:r w:rsidR="006D1713" w:rsidRPr="00C15FDB">
        <w:rPr>
          <w:rFonts w:ascii="Amalia" w:hAnsi="Amalia" w:cs="Tahoma"/>
        </w:rPr>
        <w:t>koji svoja redovna primanja usmjeravaju na tekući račun u RBA ili su u postupku otvaranja tekućeg računa i usmjeravanja primanja na račun u RBA</w:t>
      </w:r>
      <w:r w:rsidR="006A7DFB" w:rsidRPr="00C15FDB">
        <w:rPr>
          <w:rFonts w:ascii="Amalia" w:hAnsi="Amalia" w:cs="Tahoma"/>
        </w:rPr>
        <w:t>.</w:t>
      </w:r>
    </w:p>
    <w:p w14:paraId="3E70A121" w14:textId="77777777" w:rsidR="00F934C1" w:rsidRPr="00C15FDB" w:rsidRDefault="006A7DFB" w:rsidP="00620186">
      <w:pPr>
        <w:tabs>
          <w:tab w:val="left" w:pos="10490"/>
        </w:tabs>
        <w:spacing w:before="60" w:after="60"/>
        <w:rPr>
          <w:rFonts w:ascii="Amalia" w:hAnsi="Amalia" w:cs="Tahoma"/>
        </w:rPr>
      </w:pPr>
      <w:r w:rsidRPr="00C15FDB">
        <w:rPr>
          <w:rFonts w:ascii="Amalia" w:hAnsi="Amalia" w:cs="Tahoma"/>
        </w:rPr>
        <w:t>Uvjeti kredita iz ove Ponude odnose se na novu ponudu kredita i ne primjenjuju se na kredite u otplati.</w:t>
      </w:r>
    </w:p>
    <w:p w14:paraId="01E23E7E" w14:textId="77777777" w:rsidR="00A51A31" w:rsidRPr="00C15FDB" w:rsidRDefault="00A51A31" w:rsidP="00A51A31">
      <w:pPr>
        <w:pStyle w:val="ListParagraph"/>
        <w:tabs>
          <w:tab w:val="left" w:pos="426"/>
        </w:tabs>
        <w:spacing w:after="0" w:line="240" w:lineRule="auto"/>
        <w:jc w:val="both"/>
        <w:rPr>
          <w:rFonts w:ascii="Amalia" w:hAnsi="Amalia" w:cs="Tahom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C15FDB" w:rsidRPr="00C15FDB" w14:paraId="581722C3" w14:textId="77777777" w:rsidTr="00001E25">
        <w:trPr>
          <w:trHeight w:val="70"/>
        </w:trPr>
        <w:tc>
          <w:tcPr>
            <w:tcW w:w="10490" w:type="dxa"/>
            <w:shd w:val="clear" w:color="auto" w:fill="FFF10B"/>
          </w:tcPr>
          <w:p w14:paraId="53CB2F7A" w14:textId="290E30A9" w:rsidR="00917257" w:rsidRPr="00C15FDB" w:rsidRDefault="00001E25" w:rsidP="00FA6BB8">
            <w:pPr>
              <w:pStyle w:val="ListParagraph"/>
              <w:numPr>
                <w:ilvl w:val="0"/>
                <w:numId w:val="27"/>
              </w:numPr>
              <w:tabs>
                <w:tab w:val="left" w:pos="6957"/>
              </w:tabs>
              <w:spacing w:after="0" w:line="240" w:lineRule="auto"/>
              <w:jc w:val="both"/>
              <w:rPr>
                <w:rFonts w:ascii="Amalia" w:hAnsi="Amalia"/>
                <w:b/>
                <w:lang w:val="de-DE"/>
              </w:rPr>
            </w:pPr>
            <w:bookmarkStart w:id="0" w:name="_Hlk28955939"/>
            <w:bookmarkStart w:id="1" w:name="_Hlk28955971"/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besplatna</w:t>
            </w:r>
            <w:proofErr w:type="spellEnd"/>
            <w:r w:rsidRPr="00C15FDB">
              <w:rPr>
                <w:rFonts w:ascii="Amalia" w:hAnsi="Amalia" w:cs="Tahoma"/>
                <w:b/>
                <w:lang w:val="de-DE"/>
              </w:rPr>
              <w:t xml:space="preserve"> </w:t>
            </w:r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procjena</w:t>
            </w:r>
            <w:proofErr w:type="spellEnd"/>
            <w:r w:rsidRPr="00C15FDB">
              <w:rPr>
                <w:rFonts w:ascii="Amalia" w:hAnsi="Amalia" w:cs="Tahoma"/>
                <w:b/>
                <w:lang w:val="de-DE"/>
              </w:rPr>
              <w:t xml:space="preserve"> </w:t>
            </w:r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nekretnine</w:t>
            </w:r>
            <w:proofErr w:type="spellEnd"/>
            <w:r w:rsidRPr="00C15FDB">
              <w:rPr>
                <w:rFonts w:ascii="Amalia" w:hAnsi="Amalia" w:cs="Tahoma"/>
                <w:b/>
                <w:lang w:val="de-DE"/>
              </w:rPr>
              <w:t xml:space="preserve"> </w:t>
            </w:r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za</w:t>
            </w:r>
            <w:proofErr w:type="spellEnd"/>
            <w:r w:rsidRPr="00C15FDB">
              <w:rPr>
                <w:rFonts w:ascii="Amalia" w:hAnsi="Amalia" w:cs="Tahoma"/>
                <w:b/>
                <w:lang w:val="de-DE"/>
              </w:rPr>
              <w:t xml:space="preserve"> </w:t>
            </w:r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stambene</w:t>
            </w:r>
            <w:proofErr w:type="spellEnd"/>
            <w:r w:rsidRPr="00C15FDB">
              <w:rPr>
                <w:rFonts w:ascii="Amalia" w:hAnsi="Amalia" w:cs="Tahoma"/>
                <w:b/>
                <w:lang w:val="de-DE"/>
              </w:rPr>
              <w:t xml:space="preserve"> </w:t>
            </w:r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kredite</w:t>
            </w:r>
            <w:proofErr w:type="spellEnd"/>
            <w:r w:rsidR="00603D0C" w:rsidRPr="00C15FDB">
              <w:rPr>
                <w:rFonts w:ascii="Amalia" w:hAnsi="Amalia" w:cs="Tahoma"/>
                <w:b/>
                <w:lang w:val="de-DE"/>
              </w:rPr>
              <w:t xml:space="preserve"> </w:t>
            </w:r>
            <w:r w:rsidR="00815804" w:rsidRPr="00C15FDB">
              <w:rPr>
                <w:rFonts w:ascii="Amalia" w:hAnsi="Amalia" w:cs="Tahoma"/>
                <w:b/>
              </w:rPr>
              <w:t xml:space="preserve">do </w:t>
            </w:r>
            <w:r w:rsidR="00443030" w:rsidRPr="00C15FDB">
              <w:rPr>
                <w:rFonts w:ascii="Amalia" w:hAnsi="Amalia" w:cs="Tahoma"/>
                <w:b/>
              </w:rPr>
              <w:t>30.6.2023.</w:t>
            </w:r>
          </w:p>
          <w:p w14:paraId="687B2A6A" w14:textId="63D74050" w:rsidR="00057765" w:rsidRPr="00C15FDB" w:rsidRDefault="00001E25" w:rsidP="00FA6BB8">
            <w:pPr>
              <w:pStyle w:val="ListParagraph"/>
              <w:numPr>
                <w:ilvl w:val="0"/>
                <w:numId w:val="27"/>
              </w:numPr>
              <w:tabs>
                <w:tab w:val="left" w:pos="6957"/>
              </w:tabs>
              <w:spacing w:after="0" w:line="240" w:lineRule="auto"/>
              <w:jc w:val="both"/>
              <w:rPr>
                <w:rFonts w:ascii="Amalia" w:hAnsi="Amalia"/>
                <w:b/>
                <w:lang w:val="de-DE"/>
              </w:rPr>
            </w:pPr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bez</w:t>
            </w:r>
            <w:proofErr w:type="spellEnd"/>
            <w:r w:rsidRPr="00C15FDB">
              <w:rPr>
                <w:rFonts w:ascii="Amalia" w:hAnsi="Amalia" w:cs="Tahoma"/>
                <w:b/>
                <w:lang w:val="de-DE"/>
              </w:rPr>
              <w:t xml:space="preserve"> </w:t>
            </w:r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naknade</w:t>
            </w:r>
            <w:proofErr w:type="spellEnd"/>
            <w:r w:rsidRPr="00C15FDB">
              <w:rPr>
                <w:rFonts w:ascii="Amalia" w:hAnsi="Amalia" w:cs="Tahoma"/>
                <w:b/>
                <w:lang w:val="de-DE"/>
              </w:rPr>
              <w:t xml:space="preserve"> </w:t>
            </w:r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za</w:t>
            </w:r>
            <w:proofErr w:type="spellEnd"/>
            <w:r w:rsidRPr="00C15FDB">
              <w:rPr>
                <w:rFonts w:ascii="Amalia" w:hAnsi="Amalia" w:cs="Tahoma"/>
                <w:b/>
                <w:lang w:val="de-DE"/>
              </w:rPr>
              <w:t xml:space="preserve"> </w:t>
            </w:r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obradu</w:t>
            </w:r>
            <w:proofErr w:type="spellEnd"/>
            <w:r w:rsidRPr="00C15FDB">
              <w:rPr>
                <w:rFonts w:ascii="Amalia" w:hAnsi="Amalia" w:cs="Tahoma"/>
                <w:b/>
                <w:lang w:val="de-DE"/>
              </w:rPr>
              <w:t xml:space="preserve"> </w:t>
            </w:r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nenamjenskog</w:t>
            </w:r>
            <w:proofErr w:type="spellEnd"/>
            <w:r w:rsidRPr="00C15FDB">
              <w:rPr>
                <w:rFonts w:ascii="Amalia" w:hAnsi="Amalia" w:cs="Tahoma"/>
                <w:b/>
                <w:lang w:val="de-DE"/>
              </w:rPr>
              <w:t xml:space="preserve"> </w:t>
            </w:r>
            <w:proofErr w:type="spellStart"/>
            <w:r w:rsidRPr="00C15FDB">
              <w:rPr>
                <w:rFonts w:ascii="Amalia" w:hAnsi="Amalia" w:cs="Tahoma"/>
                <w:b/>
                <w:lang w:val="de-DE"/>
              </w:rPr>
              <w:t>kredita</w:t>
            </w:r>
            <w:bookmarkEnd w:id="0"/>
            <w:proofErr w:type="spellEnd"/>
          </w:p>
        </w:tc>
      </w:tr>
      <w:bookmarkEnd w:id="1"/>
    </w:tbl>
    <w:p w14:paraId="0A9D6F28" w14:textId="77777777" w:rsidR="00A51A31" w:rsidRPr="00C15FDB" w:rsidRDefault="00A51A31" w:rsidP="00620186">
      <w:pPr>
        <w:tabs>
          <w:tab w:val="left" w:pos="10490"/>
        </w:tabs>
        <w:spacing w:before="60" w:after="60"/>
        <w:rPr>
          <w:rFonts w:ascii="Amalia" w:hAnsi="Amalia" w:cs="Tahoma"/>
        </w:rPr>
      </w:pPr>
    </w:p>
    <w:tbl>
      <w:tblPr>
        <w:tblW w:w="10490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C15FDB" w:rsidRPr="00C15FDB" w14:paraId="1790FDE3" w14:textId="77777777" w:rsidTr="003C5139">
        <w:trPr>
          <w:trHeight w:val="70"/>
        </w:trPr>
        <w:tc>
          <w:tcPr>
            <w:tcW w:w="10490" w:type="dxa"/>
            <w:shd w:val="clear" w:color="auto" w:fill="FFF10B"/>
          </w:tcPr>
          <w:p w14:paraId="54BDFC9D" w14:textId="77777777" w:rsidR="00053462" w:rsidRPr="00C15FDB" w:rsidRDefault="002D0ABB" w:rsidP="00DA1D7D">
            <w:pPr>
              <w:pStyle w:val="Tekst"/>
              <w:ind w:left="176"/>
              <w:jc w:val="left"/>
              <w:rPr>
                <w:rFonts w:ascii="Amalia" w:hAnsi="Amalia"/>
                <w:b/>
                <w:sz w:val="22"/>
                <w:szCs w:val="22"/>
              </w:rPr>
            </w:pPr>
            <w:bookmarkStart w:id="2" w:name="_Hlk28955632"/>
            <w:r w:rsidRPr="00C15FDB">
              <w:rPr>
                <w:rFonts w:ascii="Amalia" w:hAnsi="Amalia"/>
                <w:b/>
                <w:sz w:val="22"/>
                <w:szCs w:val="22"/>
              </w:rPr>
              <w:t xml:space="preserve">FLEXI </w:t>
            </w:r>
            <w:r w:rsidR="00DA1D7D" w:rsidRPr="00C15FDB">
              <w:rPr>
                <w:rFonts w:ascii="Amalia" w:hAnsi="Amalia"/>
                <w:b/>
                <w:sz w:val="22"/>
                <w:szCs w:val="22"/>
              </w:rPr>
              <w:t>ST</w:t>
            </w:r>
            <w:r w:rsidR="00053462" w:rsidRPr="00C15FDB">
              <w:rPr>
                <w:rFonts w:ascii="Amalia" w:hAnsi="Amalia"/>
                <w:b/>
                <w:sz w:val="22"/>
                <w:szCs w:val="22"/>
              </w:rPr>
              <w:t>AMBENI KREDITI</w:t>
            </w:r>
          </w:p>
        </w:tc>
      </w:tr>
    </w:tbl>
    <w:p w14:paraId="4398CB3E" w14:textId="5EEA91DC" w:rsidR="007B5EE5" w:rsidRPr="00C15FDB" w:rsidRDefault="007B5EE5" w:rsidP="007B5EE5">
      <w:pPr>
        <w:numPr>
          <w:ilvl w:val="0"/>
          <w:numId w:val="9"/>
        </w:numPr>
        <w:spacing w:before="20" w:after="0" w:line="240" w:lineRule="auto"/>
        <w:ind w:left="425" w:hanging="425"/>
        <w:jc w:val="both"/>
        <w:rPr>
          <w:rFonts w:ascii="Amalia" w:hAnsi="Amalia" w:cs="Tahoma"/>
        </w:rPr>
      </w:pPr>
      <w:bookmarkStart w:id="3" w:name="_Hlk34051358"/>
      <w:bookmarkEnd w:id="2"/>
      <w:r w:rsidRPr="00C15FDB">
        <w:rPr>
          <w:rFonts w:ascii="Amalia" w:hAnsi="Amalia" w:cs="Tahoma"/>
          <w:b/>
        </w:rPr>
        <w:t>Iznosi kredita:</w:t>
      </w:r>
      <w:r w:rsidRPr="00C15FDB">
        <w:rPr>
          <w:rFonts w:ascii="Amalia" w:hAnsi="Amalia" w:cs="Tahoma"/>
        </w:rPr>
        <w:t xml:space="preserve"> </w:t>
      </w:r>
      <w:r w:rsidRPr="00C15FDB">
        <w:rPr>
          <w:rFonts w:ascii="Amalia" w:hAnsi="Amalia" w:cs="Tahoma"/>
        </w:rPr>
        <w:tab/>
      </w:r>
      <w:r w:rsidRPr="00C15FDB">
        <w:rPr>
          <w:rFonts w:ascii="Amalia" w:hAnsi="Amalia" w:cs="Tahoma"/>
        </w:rPr>
        <w:tab/>
      </w:r>
      <w:r w:rsidRPr="00C15FDB">
        <w:rPr>
          <w:rFonts w:ascii="Amalia" w:hAnsi="Amalia" w:cs="Tahoma"/>
        </w:rPr>
        <w:tab/>
        <w:t>od</w:t>
      </w:r>
      <w:r w:rsidRPr="00C15FDB">
        <w:rPr>
          <w:rFonts w:ascii="Amalia" w:hAnsi="Amalia" w:cs="Tahoma"/>
          <w:b/>
        </w:rPr>
        <w:t xml:space="preserve"> 14.000 EUR </w:t>
      </w:r>
      <w:r w:rsidRPr="00C15FDB">
        <w:rPr>
          <w:rFonts w:ascii="Amalia" w:hAnsi="Amalia" w:cs="Tahoma"/>
        </w:rPr>
        <w:t>do</w:t>
      </w:r>
      <w:r w:rsidRPr="00C15FDB">
        <w:rPr>
          <w:rFonts w:ascii="Amalia" w:hAnsi="Amalia" w:cs="Tahoma"/>
          <w:b/>
        </w:rPr>
        <w:t xml:space="preserve"> </w:t>
      </w:r>
      <w:r w:rsidR="0074281A" w:rsidRPr="00C15FDB">
        <w:rPr>
          <w:rFonts w:ascii="Amalia" w:hAnsi="Amalia" w:cs="Tahoma"/>
          <w:b/>
        </w:rPr>
        <w:t>5</w:t>
      </w:r>
      <w:r w:rsidRPr="00C15FDB">
        <w:rPr>
          <w:rFonts w:ascii="Amalia" w:hAnsi="Amalia" w:cs="Tahoma"/>
          <w:b/>
        </w:rPr>
        <w:t>00.000 EUR</w:t>
      </w:r>
    </w:p>
    <w:p w14:paraId="57B9E190" w14:textId="77777777" w:rsidR="007B5EE5" w:rsidRPr="00C15FDB" w:rsidRDefault="007B5EE5" w:rsidP="007B5EE5">
      <w:pPr>
        <w:numPr>
          <w:ilvl w:val="0"/>
          <w:numId w:val="9"/>
        </w:numPr>
        <w:spacing w:before="20" w:after="0" w:line="240" w:lineRule="auto"/>
        <w:ind w:left="425" w:hanging="425"/>
        <w:jc w:val="both"/>
        <w:rPr>
          <w:rFonts w:ascii="Amalia" w:hAnsi="Amalia" w:cs="Tahoma"/>
        </w:rPr>
      </w:pPr>
      <w:r w:rsidRPr="00C15FDB">
        <w:rPr>
          <w:rFonts w:ascii="Amalia" w:hAnsi="Amalia" w:cs="Tahoma"/>
          <w:b/>
        </w:rPr>
        <w:t>Naknada za obradu kredita:</w:t>
      </w:r>
      <w:r w:rsidRPr="00C15FDB">
        <w:rPr>
          <w:rFonts w:ascii="Amalia" w:hAnsi="Amalia" w:cs="Tahoma"/>
        </w:rPr>
        <w:t xml:space="preserve"> </w:t>
      </w:r>
      <w:r w:rsidRPr="00C15FDB">
        <w:rPr>
          <w:rFonts w:ascii="Amalia" w:hAnsi="Amalia" w:cs="Tahoma"/>
        </w:rPr>
        <w:tab/>
      </w:r>
      <w:r w:rsidRPr="00C15FDB">
        <w:rPr>
          <w:rFonts w:ascii="Amalia" w:hAnsi="Amalia" w:cs="Tahoma"/>
          <w:b/>
        </w:rPr>
        <w:t>bez naknade</w:t>
      </w:r>
    </w:p>
    <w:p w14:paraId="110F3B90" w14:textId="77777777" w:rsidR="007B5EE5" w:rsidRPr="00C15FDB" w:rsidRDefault="007B5EE5" w:rsidP="007B5EE5">
      <w:pPr>
        <w:numPr>
          <w:ilvl w:val="0"/>
          <w:numId w:val="9"/>
        </w:numPr>
        <w:spacing w:before="20" w:after="0" w:line="240" w:lineRule="auto"/>
        <w:ind w:left="426" w:hanging="426"/>
        <w:rPr>
          <w:rFonts w:ascii="Amalia" w:hAnsi="Amalia" w:cs="Tahoma"/>
        </w:rPr>
      </w:pPr>
      <w:r w:rsidRPr="00C15FDB">
        <w:rPr>
          <w:rFonts w:ascii="Amalia" w:hAnsi="Amalia" w:cs="Tahoma"/>
          <w:b/>
        </w:rPr>
        <w:t xml:space="preserve">Rok otplate kredita: </w:t>
      </w:r>
      <w:r w:rsidRPr="00C15FDB">
        <w:rPr>
          <w:rFonts w:ascii="Amalia" w:hAnsi="Amalia" w:cs="Tahoma"/>
          <w:b/>
        </w:rPr>
        <w:tab/>
      </w:r>
      <w:r w:rsidRPr="00C15FDB">
        <w:rPr>
          <w:rFonts w:ascii="Amalia" w:hAnsi="Amalia" w:cs="Tahoma"/>
          <w:b/>
        </w:rPr>
        <w:tab/>
        <w:t xml:space="preserve">5 – 30 godina </w:t>
      </w:r>
      <w:r w:rsidRPr="00C15FDB">
        <w:rPr>
          <w:rFonts w:ascii="Amalia" w:hAnsi="Amalia" w:cs="Tahoma"/>
        </w:rPr>
        <w:t xml:space="preserve"> (adaptacija do</w:t>
      </w:r>
      <w:r w:rsidRPr="00C15FDB">
        <w:rPr>
          <w:rFonts w:ascii="Amalia" w:hAnsi="Amalia" w:cs="Tahoma"/>
          <w:b/>
        </w:rPr>
        <w:t xml:space="preserve"> </w:t>
      </w:r>
      <w:r w:rsidRPr="00C15FDB">
        <w:rPr>
          <w:rFonts w:ascii="Amalia" w:hAnsi="Amalia" w:cs="Tahoma"/>
        </w:rPr>
        <w:t>20 godina)</w:t>
      </w:r>
      <w:r w:rsidRPr="00C15FDB">
        <w:rPr>
          <w:rFonts w:ascii="Amalia" w:hAnsi="Amalia" w:cs="Tahoma"/>
          <w:b/>
        </w:rPr>
        <w:t xml:space="preserve"> </w:t>
      </w:r>
    </w:p>
    <w:p w14:paraId="106CCC85" w14:textId="77777777" w:rsidR="007B5EE5" w:rsidRPr="00C15FDB" w:rsidRDefault="007B5EE5" w:rsidP="007B5EE5">
      <w:pPr>
        <w:numPr>
          <w:ilvl w:val="0"/>
          <w:numId w:val="9"/>
        </w:numPr>
        <w:spacing w:before="20" w:after="0" w:line="240" w:lineRule="auto"/>
        <w:ind w:left="426" w:hanging="426"/>
        <w:jc w:val="both"/>
        <w:rPr>
          <w:rFonts w:ascii="Amalia" w:hAnsi="Amalia" w:cs="Tahoma"/>
          <w:u w:val="single"/>
        </w:rPr>
      </w:pPr>
      <w:r w:rsidRPr="00C15FDB">
        <w:rPr>
          <w:rFonts w:ascii="Amalia" w:hAnsi="Amalia" w:cs="Tahoma"/>
          <w:b/>
        </w:rPr>
        <w:t>Namjene:</w:t>
      </w:r>
      <w:r w:rsidRPr="00C15FDB">
        <w:rPr>
          <w:rFonts w:ascii="Amalia" w:hAnsi="Amalia" w:cs="Tahoma"/>
        </w:rPr>
        <w:t xml:space="preserve"> Kupnja stana/obiteljske kuće, izgradnja obiteljske kuće, dovršenje, dogradnja, nadogradnja, rekonstrukcija, adaptacija i refinanciranje stambenog kredita.</w:t>
      </w:r>
    </w:p>
    <w:p w14:paraId="20DBBB58" w14:textId="69B5F415" w:rsidR="00636836" w:rsidRPr="00C15FDB" w:rsidRDefault="007B5EE5" w:rsidP="00636836">
      <w:pPr>
        <w:pStyle w:val="ListParagraph"/>
        <w:numPr>
          <w:ilvl w:val="0"/>
          <w:numId w:val="9"/>
        </w:numPr>
        <w:spacing w:before="20" w:after="60" w:line="240" w:lineRule="auto"/>
        <w:ind w:left="425" w:hanging="425"/>
        <w:contextualSpacing w:val="0"/>
        <w:jc w:val="both"/>
        <w:rPr>
          <w:rFonts w:ascii="Amalia" w:hAnsi="Amalia" w:cs="Tahoma"/>
          <w:b/>
        </w:rPr>
      </w:pPr>
      <w:r w:rsidRPr="00C15FDB">
        <w:rPr>
          <w:rFonts w:ascii="Amalia" w:hAnsi="Amalia" w:cs="Tahoma"/>
          <w:b/>
        </w:rPr>
        <w:t>Redovne kamatne stope:</w:t>
      </w:r>
    </w:p>
    <w:tbl>
      <w:tblPr>
        <w:tblW w:w="722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2268"/>
        <w:gridCol w:w="3774"/>
      </w:tblGrid>
      <w:tr w:rsidR="00C15FDB" w:rsidRPr="00C15FDB" w14:paraId="42CAE1B1" w14:textId="77777777" w:rsidTr="004942C9">
        <w:trPr>
          <w:trHeight w:val="657"/>
        </w:trPr>
        <w:tc>
          <w:tcPr>
            <w:tcW w:w="1187" w:type="dxa"/>
            <w:vMerge w:val="restart"/>
            <w:vAlign w:val="center"/>
          </w:tcPr>
          <w:p w14:paraId="46F813E6" w14:textId="1AF91DA9" w:rsidR="00815804" w:rsidRPr="00C15FDB" w:rsidRDefault="00815804" w:rsidP="00815804">
            <w:pPr>
              <w:tabs>
                <w:tab w:val="left" w:pos="4395"/>
              </w:tabs>
              <w:spacing w:after="0" w:line="240" w:lineRule="auto"/>
              <w:rPr>
                <w:rFonts w:ascii="Amalia" w:hAnsi="Amalia"/>
                <w:bCs/>
                <w:noProof/>
              </w:rPr>
            </w:pPr>
            <w:r w:rsidRPr="00C15FDB">
              <w:rPr>
                <w:rFonts w:ascii="Amalia" w:hAnsi="Amalia" w:cs="Arial"/>
              </w:rPr>
              <w:t xml:space="preserve">Fiksna uz bonus </w:t>
            </w:r>
          </w:p>
        </w:tc>
        <w:tc>
          <w:tcPr>
            <w:tcW w:w="2268" w:type="dxa"/>
            <w:vAlign w:val="center"/>
          </w:tcPr>
          <w:p w14:paraId="362036AC" w14:textId="61F3AE84" w:rsidR="00815804" w:rsidRPr="00C15FDB" w:rsidRDefault="00815804" w:rsidP="00815804">
            <w:pPr>
              <w:tabs>
                <w:tab w:val="left" w:pos="4395"/>
              </w:tabs>
              <w:spacing w:after="0" w:line="240" w:lineRule="auto"/>
              <w:rPr>
                <w:rFonts w:ascii="Amalia" w:hAnsi="Amalia"/>
                <w:bCs/>
                <w:noProof/>
              </w:rPr>
            </w:pPr>
            <w:r w:rsidRPr="00C15FDB">
              <w:rPr>
                <w:rFonts w:ascii="Amalia" w:hAnsi="Amalia" w:cs="Arial"/>
              </w:rPr>
              <w:t>3,30% fiksna 60 mj.</w:t>
            </w:r>
            <w:r w:rsidR="00636836" w:rsidRPr="00C15FDB">
              <w:rPr>
                <w:rFonts w:ascii="Amalia" w:hAnsi="Amalia" w:cs="Arial"/>
              </w:rPr>
              <w:t>*</w:t>
            </w:r>
          </w:p>
        </w:tc>
        <w:tc>
          <w:tcPr>
            <w:tcW w:w="3774" w:type="dxa"/>
            <w:vAlign w:val="center"/>
          </w:tcPr>
          <w:p w14:paraId="0CDE2F57" w14:textId="5C7ADACA" w:rsidR="00815804" w:rsidRPr="00C15FDB" w:rsidRDefault="00815804" w:rsidP="00815804">
            <w:pPr>
              <w:tabs>
                <w:tab w:val="left" w:pos="4395"/>
              </w:tabs>
              <w:spacing w:after="0" w:line="240" w:lineRule="auto"/>
              <w:rPr>
                <w:rFonts w:ascii="Amalia" w:hAnsi="Amalia"/>
                <w:bCs/>
                <w:noProof/>
              </w:rPr>
            </w:pPr>
            <w:r w:rsidRPr="00C15FDB">
              <w:rPr>
                <w:rFonts w:ascii="Amalia" w:hAnsi="Amalia" w:cs="Arial"/>
              </w:rPr>
              <w:t>4,00% fiksna na preostali rok</w:t>
            </w:r>
            <w:r w:rsidR="00636836" w:rsidRPr="00C15FDB">
              <w:rPr>
                <w:rFonts w:ascii="Amalia" w:hAnsi="Amalia" w:cs="Arial"/>
              </w:rPr>
              <w:t>*</w:t>
            </w:r>
          </w:p>
        </w:tc>
      </w:tr>
      <w:tr w:rsidR="00815804" w:rsidRPr="00C15FDB" w14:paraId="5C66568E" w14:textId="77777777" w:rsidTr="004942C9">
        <w:trPr>
          <w:trHeight w:val="517"/>
        </w:trPr>
        <w:tc>
          <w:tcPr>
            <w:tcW w:w="1187" w:type="dxa"/>
            <w:vMerge/>
            <w:vAlign w:val="center"/>
          </w:tcPr>
          <w:p w14:paraId="7C4108E8" w14:textId="77777777" w:rsidR="00815804" w:rsidRPr="00C15FDB" w:rsidRDefault="00815804" w:rsidP="00815804">
            <w:pPr>
              <w:tabs>
                <w:tab w:val="left" w:pos="4395"/>
              </w:tabs>
              <w:spacing w:after="0" w:line="240" w:lineRule="auto"/>
              <w:rPr>
                <w:rFonts w:ascii="Amalia" w:hAnsi="Amalia"/>
                <w:bCs/>
                <w:noProof/>
              </w:rPr>
            </w:pPr>
          </w:p>
        </w:tc>
        <w:tc>
          <w:tcPr>
            <w:tcW w:w="2268" w:type="dxa"/>
            <w:vAlign w:val="center"/>
          </w:tcPr>
          <w:p w14:paraId="65FFA2AA" w14:textId="560E65E3" w:rsidR="00815804" w:rsidRPr="00C15FDB" w:rsidRDefault="00815804" w:rsidP="00815804">
            <w:pPr>
              <w:tabs>
                <w:tab w:val="left" w:pos="4395"/>
              </w:tabs>
              <w:spacing w:after="0" w:line="240" w:lineRule="auto"/>
              <w:rPr>
                <w:rFonts w:ascii="Amalia" w:hAnsi="Amalia"/>
                <w:bCs/>
                <w:noProof/>
              </w:rPr>
            </w:pPr>
            <w:r w:rsidRPr="00C15FDB">
              <w:rPr>
                <w:rFonts w:ascii="Amalia" w:hAnsi="Amalia" w:cs="Arial"/>
              </w:rPr>
              <w:t>3,60% fiksna 120 mj.</w:t>
            </w:r>
            <w:r w:rsidR="00636836" w:rsidRPr="00C15FDB">
              <w:rPr>
                <w:rFonts w:ascii="Amalia" w:hAnsi="Amalia" w:cs="Arial"/>
              </w:rPr>
              <w:t>**</w:t>
            </w:r>
          </w:p>
        </w:tc>
        <w:tc>
          <w:tcPr>
            <w:tcW w:w="3774" w:type="dxa"/>
            <w:vAlign w:val="center"/>
          </w:tcPr>
          <w:p w14:paraId="1B1053AA" w14:textId="7D75AF0E" w:rsidR="00815804" w:rsidRPr="00C15FDB" w:rsidRDefault="00815804" w:rsidP="00815804">
            <w:pPr>
              <w:tabs>
                <w:tab w:val="left" w:pos="4395"/>
              </w:tabs>
              <w:spacing w:after="0" w:line="240" w:lineRule="auto"/>
              <w:rPr>
                <w:rFonts w:ascii="Amalia" w:hAnsi="Amalia"/>
                <w:bCs/>
                <w:noProof/>
              </w:rPr>
            </w:pPr>
            <w:r w:rsidRPr="00C15FDB">
              <w:rPr>
                <w:rFonts w:ascii="Amalia" w:hAnsi="Amalia" w:cs="Arial"/>
              </w:rPr>
              <w:t>3,90% fiksna na preostali rok</w:t>
            </w:r>
            <w:r w:rsidR="00636836" w:rsidRPr="00C15FDB">
              <w:rPr>
                <w:rFonts w:ascii="Amalia" w:hAnsi="Amalia" w:cs="Arial"/>
              </w:rPr>
              <w:t>**</w:t>
            </w:r>
          </w:p>
        </w:tc>
      </w:tr>
    </w:tbl>
    <w:p w14:paraId="1CA3E0DD" w14:textId="40466715" w:rsidR="00815804" w:rsidRPr="00C15FDB" w:rsidRDefault="00815804" w:rsidP="00815804">
      <w:pPr>
        <w:spacing w:before="20" w:after="60" w:line="240" w:lineRule="auto"/>
        <w:jc w:val="both"/>
        <w:rPr>
          <w:rFonts w:ascii="Amalia" w:hAnsi="Amalia" w:cs="Tahoma"/>
          <w:b/>
        </w:rPr>
      </w:pPr>
    </w:p>
    <w:p w14:paraId="67ED76C1" w14:textId="09087B2F" w:rsidR="00636836" w:rsidRPr="00C15FDB" w:rsidRDefault="00636836" w:rsidP="00636836">
      <w:pPr>
        <w:spacing w:after="0" w:line="20" w:lineRule="atLeast"/>
        <w:contextualSpacing/>
        <w:jc w:val="both"/>
        <w:rPr>
          <w:rFonts w:ascii="Amalia" w:hAnsi="Amalia" w:cs="Tahoma"/>
          <w:noProof/>
        </w:rPr>
      </w:pPr>
      <w:r w:rsidRPr="00C15FDB">
        <w:rPr>
          <w:rFonts w:ascii="Amalia" w:hAnsi="Amalia" w:cs="Tahoma"/>
          <w:b/>
          <w:noProof/>
        </w:rPr>
        <w:t>Kamatna stopa</w:t>
      </w:r>
      <w:r w:rsidRPr="00C15FDB">
        <w:rPr>
          <w:rFonts w:ascii="Amalia" w:hAnsi="Amalia" w:cs="Tahoma"/>
          <w:noProof/>
        </w:rPr>
        <w:t xml:space="preserve"> iskazana je na godišnjem nivou i ugovora se kao </w:t>
      </w:r>
      <w:r w:rsidRPr="00C15FDB">
        <w:rPr>
          <w:rFonts w:ascii="Amalia" w:eastAsia="Times New Roman" w:hAnsi="Amalia" w:cs="Tahoma"/>
          <w:bCs/>
          <w:noProof/>
          <w:lang w:eastAsia="hr-HR"/>
        </w:rPr>
        <w:t xml:space="preserve">fiksna na određeni rok (pet ili deset godina), </w:t>
      </w:r>
      <w:r w:rsidRPr="00C15FDB">
        <w:rPr>
          <w:rFonts w:ascii="Amalia" w:hAnsi="Amalia" w:cs="Tahoma"/>
          <w:noProof/>
        </w:rPr>
        <w:t>nakon toga fiksna na preostali rok.</w:t>
      </w:r>
    </w:p>
    <w:p w14:paraId="3730867B" w14:textId="05684563" w:rsidR="007B5EE5" w:rsidRPr="00C15FDB" w:rsidRDefault="007B5EE5" w:rsidP="00A14C82">
      <w:pPr>
        <w:spacing w:before="60" w:after="0" w:line="240" w:lineRule="auto"/>
        <w:jc w:val="both"/>
        <w:rPr>
          <w:rFonts w:ascii="Amalia" w:hAnsi="Amalia" w:cs="Tahoma"/>
        </w:rPr>
      </w:pPr>
      <w:r w:rsidRPr="00C15FDB">
        <w:rPr>
          <w:rFonts w:ascii="Amalia" w:hAnsi="Amalia" w:cs="Tahoma"/>
        </w:rPr>
        <w:t>*</w:t>
      </w:r>
      <w:r w:rsidR="00636836" w:rsidRPr="00C15FDB">
        <w:rPr>
          <w:rFonts w:ascii="Amalia" w:hAnsi="Amalia" w:cs="Tahoma"/>
        </w:rPr>
        <w:t xml:space="preserve"> U visinu kamatne stope uključen je bonus primarnog klijenta 0,50 postotnih bodova</w:t>
      </w:r>
    </w:p>
    <w:p w14:paraId="7CE6B9A9" w14:textId="02A12D8B" w:rsidR="00636836" w:rsidRPr="00C15FDB" w:rsidRDefault="00636836" w:rsidP="00A14C82">
      <w:pPr>
        <w:spacing w:before="60" w:after="0" w:line="240" w:lineRule="auto"/>
        <w:jc w:val="both"/>
        <w:rPr>
          <w:rFonts w:ascii="Amalia" w:hAnsi="Amalia" w:cs="Tahoma"/>
        </w:rPr>
      </w:pPr>
      <w:r w:rsidRPr="00C15FDB">
        <w:rPr>
          <w:rFonts w:ascii="Amalia" w:hAnsi="Amalia" w:cs="Tahoma"/>
        </w:rPr>
        <w:t>** U visinu kamatne stope uključen je, uz bonus primarnog klijenta i bonus za zaposlenike od 0,10 postotnih bodova</w:t>
      </w:r>
    </w:p>
    <w:bookmarkEnd w:id="3"/>
    <w:p w14:paraId="74842DFA" w14:textId="77777777" w:rsidR="00B561CE" w:rsidRPr="00C15FDB" w:rsidRDefault="00B561CE" w:rsidP="00B561CE">
      <w:pPr>
        <w:tabs>
          <w:tab w:val="left" w:pos="426"/>
        </w:tabs>
        <w:spacing w:before="120" w:after="40" w:line="240" w:lineRule="auto"/>
        <w:jc w:val="both"/>
        <w:rPr>
          <w:rFonts w:ascii="Amalia" w:hAnsi="Amalia" w:cs="Tahoma"/>
        </w:rPr>
      </w:pPr>
    </w:p>
    <w:tbl>
      <w:tblPr>
        <w:tblW w:w="10490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C15FDB" w:rsidRPr="00C15FDB" w14:paraId="19BA99CB" w14:textId="77777777" w:rsidTr="0027338F">
        <w:trPr>
          <w:trHeight w:val="70"/>
        </w:trPr>
        <w:tc>
          <w:tcPr>
            <w:tcW w:w="10490" w:type="dxa"/>
            <w:shd w:val="clear" w:color="auto" w:fill="FFF10B"/>
          </w:tcPr>
          <w:p w14:paraId="0DE4B32E" w14:textId="77777777" w:rsidR="00B561CE" w:rsidRPr="00C15FDB" w:rsidRDefault="00B561CE" w:rsidP="0027338F">
            <w:pPr>
              <w:pStyle w:val="Tekst"/>
              <w:jc w:val="left"/>
              <w:rPr>
                <w:rFonts w:ascii="Amalia" w:hAnsi="Amalia"/>
                <w:b/>
                <w:sz w:val="22"/>
                <w:szCs w:val="22"/>
              </w:rPr>
            </w:pPr>
            <w:r w:rsidRPr="00C15FDB">
              <w:rPr>
                <w:rFonts w:ascii="Amalia" w:hAnsi="Amalia"/>
                <w:b/>
                <w:sz w:val="22"/>
                <w:szCs w:val="22"/>
              </w:rPr>
              <w:t>NENAMJENSKI KREDITI</w:t>
            </w:r>
          </w:p>
        </w:tc>
      </w:tr>
    </w:tbl>
    <w:p w14:paraId="2ECA32AE" w14:textId="70C5184A" w:rsidR="00EC5485" w:rsidRPr="00C15FDB" w:rsidRDefault="00EC5485" w:rsidP="0022564E">
      <w:pPr>
        <w:pStyle w:val="ListParagraph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rFonts w:ascii="Amalia" w:hAnsi="Amalia" w:cs="Tahoma"/>
        </w:rPr>
      </w:pPr>
      <w:r w:rsidRPr="00C15FDB">
        <w:rPr>
          <w:rFonts w:ascii="Amalia" w:hAnsi="Amalia" w:cs="Tahoma"/>
          <w:b/>
        </w:rPr>
        <w:t>Iznosi kredita:</w:t>
      </w:r>
      <w:r w:rsidRPr="00C15FDB">
        <w:rPr>
          <w:rFonts w:ascii="Amalia" w:hAnsi="Amalia" w:cs="Tahoma"/>
        </w:rPr>
        <w:t xml:space="preserve"> </w:t>
      </w:r>
      <w:r w:rsidRPr="00C15FDB">
        <w:rPr>
          <w:rFonts w:ascii="Amalia" w:hAnsi="Amalia" w:cs="Tahoma"/>
        </w:rPr>
        <w:tab/>
      </w:r>
      <w:r w:rsidRPr="00C15FDB">
        <w:rPr>
          <w:rFonts w:ascii="Amalia" w:hAnsi="Amalia" w:cs="Tahoma"/>
        </w:rPr>
        <w:tab/>
      </w:r>
      <w:r w:rsidRPr="00C15FDB">
        <w:rPr>
          <w:rFonts w:ascii="Amalia" w:hAnsi="Amalia" w:cs="Tahoma"/>
        </w:rPr>
        <w:tab/>
        <w:t xml:space="preserve">Od </w:t>
      </w:r>
      <w:r w:rsidRPr="00C15FDB">
        <w:rPr>
          <w:rFonts w:ascii="Amalia" w:hAnsi="Amalia" w:cs="Tahoma"/>
          <w:b/>
          <w:bCs/>
        </w:rPr>
        <w:t>EUR 2.000</w:t>
      </w:r>
      <w:r w:rsidR="000A41E1" w:rsidRPr="00C15FDB">
        <w:rPr>
          <w:rFonts w:ascii="Amalia" w:hAnsi="Amalia" w:cs="Tahoma"/>
          <w:b/>
          <w:bCs/>
        </w:rPr>
        <w:t>*</w:t>
      </w:r>
      <w:r w:rsidRPr="00C15FDB">
        <w:rPr>
          <w:rFonts w:ascii="Amalia" w:hAnsi="Amalia" w:cs="Tahoma"/>
        </w:rPr>
        <w:t xml:space="preserve"> do </w:t>
      </w:r>
      <w:r w:rsidRPr="00C15FDB">
        <w:rPr>
          <w:rFonts w:ascii="Amalia" w:hAnsi="Amalia" w:cs="Tahoma"/>
          <w:b/>
          <w:bCs/>
        </w:rPr>
        <w:t>EUR 40.000</w:t>
      </w:r>
    </w:p>
    <w:p w14:paraId="34F4DB0C" w14:textId="6AF9CB1D" w:rsidR="00EC5485" w:rsidRPr="00C15FDB" w:rsidRDefault="00EC5485" w:rsidP="00A14C82">
      <w:pPr>
        <w:pStyle w:val="ListParagraph"/>
        <w:spacing w:after="0" w:line="240" w:lineRule="auto"/>
        <w:ind w:left="3538"/>
        <w:contextualSpacing w:val="0"/>
        <w:jc w:val="both"/>
        <w:rPr>
          <w:rFonts w:ascii="Amalia" w:hAnsi="Amalia"/>
        </w:rPr>
      </w:pPr>
      <w:r w:rsidRPr="00C15FDB">
        <w:rPr>
          <w:rFonts w:ascii="Amalia" w:hAnsi="Amalia"/>
        </w:rPr>
        <w:t>* za rokove otplate od 85-120 mj.  minimalni iznos kredita je EUR 2.700</w:t>
      </w:r>
    </w:p>
    <w:p w14:paraId="30841940" w14:textId="77777777" w:rsidR="00EC5485" w:rsidRPr="00C15FDB" w:rsidRDefault="00EC5485" w:rsidP="00EC5485">
      <w:pPr>
        <w:pStyle w:val="ListParagraph"/>
        <w:numPr>
          <w:ilvl w:val="0"/>
          <w:numId w:val="5"/>
        </w:numPr>
        <w:spacing w:before="20" w:after="0" w:line="240" w:lineRule="auto"/>
        <w:ind w:left="425" w:hanging="425"/>
        <w:contextualSpacing w:val="0"/>
        <w:jc w:val="both"/>
        <w:rPr>
          <w:rFonts w:ascii="Amalia" w:hAnsi="Amalia" w:cs="Tahoma"/>
        </w:rPr>
      </w:pPr>
      <w:r w:rsidRPr="00C15FDB">
        <w:rPr>
          <w:rFonts w:ascii="Amalia" w:hAnsi="Amalia" w:cs="Tahoma"/>
          <w:b/>
        </w:rPr>
        <w:t>Rok otplate:</w:t>
      </w:r>
      <w:r w:rsidRPr="00C15FDB">
        <w:rPr>
          <w:rFonts w:ascii="Amalia" w:hAnsi="Amalia" w:cs="Tahoma"/>
        </w:rPr>
        <w:t xml:space="preserve"> </w:t>
      </w:r>
      <w:r w:rsidRPr="00C15FDB">
        <w:rPr>
          <w:rFonts w:ascii="Amalia" w:hAnsi="Amalia" w:cs="Tahoma"/>
        </w:rPr>
        <w:tab/>
      </w:r>
      <w:r w:rsidRPr="00C15FDB">
        <w:rPr>
          <w:rFonts w:ascii="Amalia" w:hAnsi="Amalia" w:cs="Tahoma"/>
        </w:rPr>
        <w:tab/>
      </w:r>
      <w:r w:rsidRPr="00C15FDB">
        <w:rPr>
          <w:rFonts w:ascii="Amalia" w:hAnsi="Amalia" w:cs="Tahoma"/>
        </w:rPr>
        <w:tab/>
      </w:r>
      <w:r w:rsidRPr="00C15FDB">
        <w:rPr>
          <w:rFonts w:ascii="Amalia" w:hAnsi="Amalia" w:cs="Tahoma"/>
          <w:b/>
        </w:rPr>
        <w:t xml:space="preserve">3 </w:t>
      </w:r>
      <w:r w:rsidRPr="00C15FDB">
        <w:rPr>
          <w:rFonts w:ascii="Amalia" w:hAnsi="Amalia" w:cs="Tahoma"/>
        </w:rPr>
        <w:t xml:space="preserve">do </w:t>
      </w:r>
      <w:r w:rsidRPr="00C15FDB">
        <w:rPr>
          <w:rFonts w:ascii="Amalia" w:hAnsi="Amalia" w:cs="Tahoma"/>
          <w:b/>
        </w:rPr>
        <w:t>10 godina</w:t>
      </w:r>
    </w:p>
    <w:p w14:paraId="56C98770" w14:textId="77777777" w:rsidR="00EC5485" w:rsidRPr="00C15FDB" w:rsidRDefault="00EC5485" w:rsidP="00EC5485">
      <w:pPr>
        <w:pStyle w:val="ListParagraph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Amalia" w:hAnsi="Amalia" w:cs="Tahoma"/>
        </w:rPr>
      </w:pPr>
      <w:r w:rsidRPr="00C15FDB">
        <w:rPr>
          <w:rFonts w:ascii="Amalia" w:hAnsi="Amalia" w:cs="Tahoma"/>
          <w:b/>
          <w:noProof/>
        </w:rPr>
        <w:t>Naknada za obradu kredita:</w:t>
      </w:r>
      <w:r w:rsidRPr="00C15FDB">
        <w:rPr>
          <w:rFonts w:ascii="Amalia" w:hAnsi="Amalia" w:cs="Tahoma"/>
          <w:b/>
          <w:noProof/>
        </w:rPr>
        <w:tab/>
      </w:r>
      <w:r w:rsidRPr="00C15FDB">
        <w:rPr>
          <w:rFonts w:ascii="Amalia" w:hAnsi="Amalia" w:cs="Tahoma"/>
          <w:b/>
        </w:rPr>
        <w:t>bez naknade</w:t>
      </w:r>
    </w:p>
    <w:p w14:paraId="0C5DAFB4" w14:textId="77777777" w:rsidR="00EC5485" w:rsidRPr="00C15FDB" w:rsidRDefault="00EC5485" w:rsidP="00EC5485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malia" w:hAnsi="Amalia" w:cs="Tahoma"/>
          <w:b/>
        </w:rPr>
      </w:pPr>
      <w:r w:rsidRPr="00C15FDB">
        <w:rPr>
          <w:rFonts w:ascii="Amalia" w:hAnsi="Amalia" w:cs="Tahoma"/>
          <w:b/>
        </w:rPr>
        <w:t>Kamatne stope:</w:t>
      </w:r>
    </w:p>
    <w:p w14:paraId="72D1300B" w14:textId="0FA791D2" w:rsidR="00F74E36" w:rsidRPr="00C15FDB" w:rsidRDefault="00F74E36" w:rsidP="00F74E36">
      <w:pPr>
        <w:spacing w:after="120" w:line="240" w:lineRule="auto"/>
        <w:jc w:val="both"/>
        <w:rPr>
          <w:rFonts w:ascii="Amalia" w:hAnsi="Amalia" w:cs="Tahoma"/>
          <w:b/>
        </w:rPr>
      </w:pPr>
      <w:r w:rsidRPr="00C15FDB">
        <w:rPr>
          <w:rFonts w:ascii="Amalia" w:hAnsi="Amalia" w:cs="Tahoma"/>
          <w:b/>
        </w:rPr>
        <w:t xml:space="preserve">Posebna ponuda nenamjenskih kredita </w:t>
      </w:r>
      <w:bookmarkStart w:id="4" w:name="_Hlk123202039"/>
      <w:r w:rsidRPr="00C15FDB">
        <w:rPr>
          <w:rFonts w:ascii="Amalia" w:hAnsi="Amalia" w:cs="Tahoma"/>
          <w:b/>
        </w:rPr>
        <w:t xml:space="preserve">namijenjena je za nova zaduženja </w:t>
      </w:r>
      <w:bookmarkEnd w:id="4"/>
      <w:r w:rsidRPr="00C15FDB">
        <w:rPr>
          <w:rFonts w:ascii="Amalia" w:hAnsi="Amalia" w:cs="Tahoma"/>
          <w:b/>
        </w:rPr>
        <w:t>(ovim kreditom nije moguće refinancirati postojeća zaduženja u RBA):</w:t>
      </w:r>
    </w:p>
    <w:p w14:paraId="09941F90" w14:textId="5A831538" w:rsidR="00EC5485" w:rsidRPr="00C15FDB" w:rsidRDefault="00F74E36" w:rsidP="00EC5485">
      <w:pPr>
        <w:spacing w:after="120" w:line="240" w:lineRule="auto"/>
        <w:jc w:val="both"/>
        <w:rPr>
          <w:rFonts w:ascii="Amalia" w:hAnsi="Amalia" w:cs="Tahoma"/>
          <w:b/>
          <w:bCs/>
          <w:noProof/>
        </w:rPr>
      </w:pPr>
      <w:r w:rsidRPr="00C15FDB">
        <w:rPr>
          <w:rFonts w:ascii="Amalia" w:hAnsi="Amalia" w:cs="Tahoma"/>
          <w:b/>
          <w:bCs/>
          <w:noProof/>
        </w:rPr>
        <w:t xml:space="preserve">Posebna ponuda u razdoblju </w:t>
      </w:r>
      <w:r w:rsidRPr="00C15FDB">
        <w:rPr>
          <w:rFonts w:ascii="Amalia" w:hAnsi="Amalia"/>
          <w:b/>
          <w:bCs/>
          <w:noProof/>
        </w:rPr>
        <w:t xml:space="preserve">do </w:t>
      </w:r>
      <w:r w:rsidR="00C55EE9" w:rsidRPr="00C15FDB">
        <w:rPr>
          <w:rFonts w:ascii="Amalia" w:hAnsi="Amalia"/>
          <w:b/>
          <w:bCs/>
          <w:noProof/>
        </w:rPr>
        <w:t>31.5.2023.</w:t>
      </w:r>
      <w:r w:rsidRPr="00C15FDB">
        <w:rPr>
          <w:rFonts w:ascii="Amalia" w:hAnsi="Amalia"/>
          <w:b/>
          <w:bCs/>
          <w:noProof/>
        </w:rPr>
        <w:t>:</w:t>
      </w:r>
    </w:p>
    <w:tbl>
      <w:tblPr>
        <w:tblW w:w="86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009"/>
        <w:gridCol w:w="2693"/>
      </w:tblGrid>
      <w:tr w:rsidR="00C15FDB" w:rsidRPr="00C15FDB" w14:paraId="5B96356F" w14:textId="77777777" w:rsidTr="00524F92">
        <w:trPr>
          <w:trHeight w:val="618"/>
        </w:trPr>
        <w:tc>
          <w:tcPr>
            <w:tcW w:w="2945" w:type="dxa"/>
            <w:shd w:val="clear" w:color="auto" w:fill="FFF10B"/>
            <w:vAlign w:val="center"/>
          </w:tcPr>
          <w:p w14:paraId="128B980E" w14:textId="77777777" w:rsidR="00EC5485" w:rsidRPr="00C15FDB" w:rsidRDefault="00EC5485" w:rsidP="00177245">
            <w:pPr>
              <w:tabs>
                <w:tab w:val="left" w:pos="4395"/>
              </w:tabs>
              <w:spacing w:before="20" w:after="0"/>
              <w:jc w:val="center"/>
              <w:rPr>
                <w:rFonts w:ascii="Amalia" w:eastAsia="Batang" w:hAnsi="Amalia" w:cs="Tahoma"/>
                <w:b/>
                <w:noProof/>
              </w:rPr>
            </w:pPr>
            <w:r w:rsidRPr="00C15FDB">
              <w:rPr>
                <w:rFonts w:ascii="Amalia" w:eastAsia="Batang" w:hAnsi="Amalia" w:cs="Tahoma"/>
                <w:b/>
                <w:noProof/>
              </w:rPr>
              <w:t>Korisnici kredita</w:t>
            </w:r>
          </w:p>
        </w:tc>
        <w:tc>
          <w:tcPr>
            <w:tcW w:w="3009" w:type="dxa"/>
            <w:shd w:val="clear" w:color="auto" w:fill="FFF10B"/>
            <w:vAlign w:val="center"/>
          </w:tcPr>
          <w:p w14:paraId="1055022B" w14:textId="77777777" w:rsidR="00EC5485" w:rsidRPr="00C15FDB" w:rsidRDefault="00EC5485" w:rsidP="00177245">
            <w:pPr>
              <w:tabs>
                <w:tab w:val="left" w:pos="4395"/>
              </w:tabs>
              <w:spacing w:before="20" w:after="0"/>
              <w:jc w:val="center"/>
              <w:rPr>
                <w:rFonts w:ascii="Amalia" w:eastAsia="Batang" w:hAnsi="Amalia" w:cs="Tahoma"/>
                <w:b/>
                <w:noProof/>
              </w:rPr>
            </w:pPr>
            <w:r w:rsidRPr="00C15FDB">
              <w:rPr>
                <w:rFonts w:ascii="Amalia" w:eastAsia="Batang" w:hAnsi="Amalia" w:cs="Tahoma"/>
                <w:b/>
                <w:noProof/>
              </w:rPr>
              <w:t>Fiksna kamatna stopa</w:t>
            </w:r>
          </w:p>
        </w:tc>
        <w:tc>
          <w:tcPr>
            <w:tcW w:w="2693" w:type="dxa"/>
            <w:shd w:val="clear" w:color="auto" w:fill="FFF10B"/>
            <w:vAlign w:val="center"/>
          </w:tcPr>
          <w:p w14:paraId="2840DE20" w14:textId="77777777" w:rsidR="00EC5485" w:rsidRPr="00C15FDB" w:rsidRDefault="00EC5485" w:rsidP="00177245">
            <w:pPr>
              <w:tabs>
                <w:tab w:val="left" w:pos="4395"/>
              </w:tabs>
              <w:spacing w:before="20" w:after="0"/>
              <w:jc w:val="center"/>
              <w:rPr>
                <w:rFonts w:ascii="Amalia" w:eastAsia="Batang" w:hAnsi="Amalia" w:cs="Tahoma"/>
                <w:b/>
                <w:noProof/>
              </w:rPr>
            </w:pPr>
            <w:r w:rsidRPr="00C15FDB">
              <w:rPr>
                <w:rFonts w:ascii="Amalia" w:eastAsia="Batang" w:hAnsi="Amalia" w:cs="Tahoma"/>
                <w:b/>
                <w:noProof/>
              </w:rPr>
              <w:t>Rok otplate u mjesecima</w:t>
            </w:r>
          </w:p>
        </w:tc>
      </w:tr>
      <w:tr w:rsidR="00EC5485" w:rsidRPr="00C15FDB" w14:paraId="140D755E" w14:textId="77777777" w:rsidTr="00524F92">
        <w:trPr>
          <w:trHeight w:val="333"/>
        </w:trPr>
        <w:tc>
          <w:tcPr>
            <w:tcW w:w="2945" w:type="dxa"/>
            <w:vAlign w:val="center"/>
          </w:tcPr>
          <w:p w14:paraId="2C8CCBED" w14:textId="77777777" w:rsidR="00EC5485" w:rsidRPr="00C15FDB" w:rsidRDefault="00EC5485" w:rsidP="00177245">
            <w:pPr>
              <w:tabs>
                <w:tab w:val="left" w:pos="4395"/>
              </w:tabs>
              <w:spacing w:after="0"/>
              <w:jc w:val="center"/>
              <w:rPr>
                <w:rFonts w:ascii="Amalia" w:eastAsia="Batang" w:hAnsi="Amalia" w:cs="Tahoma"/>
                <w:b/>
                <w:noProof/>
              </w:rPr>
            </w:pPr>
            <w:r w:rsidRPr="00C15FDB">
              <w:rPr>
                <w:rFonts w:ascii="Amalia" w:eastAsia="Batang" w:hAnsi="Amalia" w:cs="Tahoma"/>
                <w:noProof/>
              </w:rPr>
              <w:t>klijenti Banke, klijenti u postupku prebacivanja primanja u RBA</w:t>
            </w:r>
          </w:p>
        </w:tc>
        <w:tc>
          <w:tcPr>
            <w:tcW w:w="3009" w:type="dxa"/>
            <w:vAlign w:val="center"/>
          </w:tcPr>
          <w:p w14:paraId="30780C74" w14:textId="4E3FD463" w:rsidR="00C55EE9" w:rsidRPr="00C15FDB" w:rsidRDefault="00C55EE9" w:rsidP="00177245">
            <w:pPr>
              <w:tabs>
                <w:tab w:val="left" w:pos="4395"/>
              </w:tabs>
              <w:spacing w:after="0"/>
              <w:jc w:val="center"/>
              <w:rPr>
                <w:rFonts w:ascii="Amalia" w:eastAsia="Batang" w:hAnsi="Amalia" w:cs="Tahoma"/>
                <w:b/>
                <w:noProof/>
              </w:rPr>
            </w:pPr>
            <w:r w:rsidRPr="00C15FDB">
              <w:rPr>
                <w:rFonts w:ascii="Amalia" w:eastAsia="Batang" w:hAnsi="Amalia" w:cs="Tahoma"/>
                <w:b/>
                <w:noProof/>
              </w:rPr>
              <w:t>5,80%</w:t>
            </w:r>
          </w:p>
        </w:tc>
        <w:tc>
          <w:tcPr>
            <w:tcW w:w="2693" w:type="dxa"/>
            <w:vAlign w:val="center"/>
          </w:tcPr>
          <w:p w14:paraId="08829151" w14:textId="77777777" w:rsidR="00EC5485" w:rsidRPr="00C15FDB" w:rsidRDefault="00EC5485" w:rsidP="00177245">
            <w:pPr>
              <w:tabs>
                <w:tab w:val="left" w:pos="4395"/>
              </w:tabs>
              <w:spacing w:after="0"/>
              <w:jc w:val="center"/>
              <w:rPr>
                <w:rFonts w:ascii="Amalia" w:eastAsia="Batang" w:hAnsi="Amalia" w:cs="Tahoma"/>
                <w:b/>
                <w:noProof/>
              </w:rPr>
            </w:pPr>
            <w:r w:rsidRPr="00C15FDB">
              <w:rPr>
                <w:rFonts w:ascii="Amalia" w:eastAsia="Batang" w:hAnsi="Amalia" w:cs="Tahoma"/>
                <w:b/>
                <w:noProof/>
              </w:rPr>
              <w:t>36 - 120</w:t>
            </w:r>
          </w:p>
        </w:tc>
      </w:tr>
    </w:tbl>
    <w:p w14:paraId="020657D7" w14:textId="20C4F5E8" w:rsidR="0022564E" w:rsidRPr="00C15FDB" w:rsidRDefault="0022564E" w:rsidP="006D3E0D">
      <w:pPr>
        <w:spacing w:after="120" w:line="240" w:lineRule="auto"/>
        <w:jc w:val="both"/>
        <w:rPr>
          <w:rFonts w:ascii="Amalia" w:hAnsi="Amalia" w:cs="Tahoma"/>
          <w:b/>
        </w:rPr>
      </w:pPr>
    </w:p>
    <w:p w14:paraId="3F1A801A" w14:textId="77777777" w:rsidR="000D396D" w:rsidRPr="00C15FDB" w:rsidRDefault="000D396D" w:rsidP="006D3E0D">
      <w:pPr>
        <w:spacing w:after="120" w:line="240" w:lineRule="auto"/>
        <w:jc w:val="both"/>
        <w:rPr>
          <w:rFonts w:ascii="Amalia" w:hAnsi="Amalia" w:cs="Tahoma"/>
          <w:b/>
        </w:rPr>
      </w:pPr>
    </w:p>
    <w:p w14:paraId="4D940B2E" w14:textId="2D4204E9" w:rsidR="006D3E0D" w:rsidRPr="00C15FDB" w:rsidRDefault="006D3E0D" w:rsidP="006D3E0D">
      <w:pPr>
        <w:spacing w:after="120" w:line="240" w:lineRule="auto"/>
        <w:jc w:val="both"/>
        <w:rPr>
          <w:rFonts w:ascii="Amalia" w:hAnsi="Amalia" w:cs="Tahoma"/>
          <w:b/>
        </w:rPr>
      </w:pPr>
      <w:r w:rsidRPr="00C15FDB">
        <w:rPr>
          <w:rFonts w:ascii="Amalia" w:hAnsi="Amalia" w:cs="Tahoma"/>
          <w:b/>
        </w:rPr>
        <w:t xml:space="preserve">Redovna ponuda nenamjenskih kredita </w:t>
      </w:r>
      <w:r w:rsidR="00CD2CDE" w:rsidRPr="00C15FDB">
        <w:rPr>
          <w:rFonts w:ascii="Amalia" w:hAnsi="Amalia" w:cs="Tahoma"/>
          <w:b/>
        </w:rPr>
        <w:t>u EUR</w:t>
      </w:r>
      <w:r w:rsidR="008E5A7F" w:rsidRPr="00C15FDB">
        <w:rPr>
          <w:rFonts w:ascii="Amalia" w:hAnsi="Amalia" w:cs="Tahoma"/>
          <w:b/>
        </w:rPr>
        <w:t>:</w:t>
      </w:r>
    </w:p>
    <w:tbl>
      <w:tblPr>
        <w:tblW w:w="5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2830"/>
      </w:tblGrid>
      <w:tr w:rsidR="00C15FDB" w:rsidRPr="00C15FDB" w14:paraId="513E796B" w14:textId="77777777" w:rsidTr="00420408">
        <w:trPr>
          <w:trHeight w:val="41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0B"/>
            <w:vAlign w:val="center"/>
            <w:hideMark/>
          </w:tcPr>
          <w:p w14:paraId="2CB0BBDA" w14:textId="77777777" w:rsidR="006D3E0D" w:rsidRPr="00C15FDB" w:rsidRDefault="006D3E0D" w:rsidP="00186031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malia" w:eastAsia="Batang" w:hAnsi="Amalia" w:cs="Tahoma"/>
                <w:b/>
                <w:noProof/>
              </w:rPr>
            </w:pPr>
            <w:r w:rsidRPr="00C15FDB">
              <w:rPr>
                <w:rFonts w:ascii="Amalia" w:eastAsia="Batang" w:hAnsi="Amalia" w:cs="Tahoma"/>
                <w:b/>
                <w:noProof/>
              </w:rPr>
              <w:t>Rok otplate u mjesecima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0B"/>
            <w:vAlign w:val="center"/>
            <w:hideMark/>
          </w:tcPr>
          <w:p w14:paraId="13236DF8" w14:textId="77777777" w:rsidR="006D3E0D" w:rsidRPr="00C15FDB" w:rsidRDefault="006D3E0D" w:rsidP="00186031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malia" w:eastAsia="Batang" w:hAnsi="Amalia" w:cs="Tahoma"/>
                <w:b/>
                <w:noProof/>
              </w:rPr>
            </w:pPr>
            <w:r w:rsidRPr="00C15FDB">
              <w:rPr>
                <w:rFonts w:ascii="Amalia" w:eastAsia="Batang" w:hAnsi="Amalia" w:cs="Tahoma"/>
                <w:b/>
                <w:noProof/>
              </w:rPr>
              <w:t>Fiksna kamatna stopa</w:t>
            </w:r>
          </w:p>
        </w:tc>
      </w:tr>
      <w:tr w:rsidR="00C15FDB" w:rsidRPr="00C15FDB" w14:paraId="48B18428" w14:textId="77777777" w:rsidTr="00CD2CDE">
        <w:trPr>
          <w:trHeight w:val="36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CBCB" w14:textId="77777777" w:rsidR="006D3E0D" w:rsidRPr="00C15FDB" w:rsidRDefault="006D3E0D" w:rsidP="00186031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malia" w:eastAsia="Batang" w:hAnsi="Amalia" w:cs="Tahoma"/>
                <w:b/>
                <w:noProof/>
              </w:rPr>
            </w:pPr>
            <w:r w:rsidRPr="00C15FDB">
              <w:rPr>
                <w:rFonts w:ascii="Amalia" w:eastAsia="Batang" w:hAnsi="Amalia" w:cs="Tahoma"/>
                <w:b/>
                <w:noProof/>
              </w:rPr>
              <w:t>36- 120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2759" w14:textId="37242AAD" w:rsidR="00C55EE9" w:rsidRPr="00C15FDB" w:rsidRDefault="00C55EE9" w:rsidP="00186031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malia" w:eastAsia="Batang" w:hAnsi="Amalia" w:cs="Tahoma"/>
                <w:b/>
                <w:noProof/>
              </w:rPr>
            </w:pPr>
            <w:r w:rsidRPr="00C15FDB">
              <w:rPr>
                <w:rFonts w:ascii="Amalia" w:eastAsia="Batang" w:hAnsi="Amalia" w:cs="Tahoma"/>
                <w:b/>
                <w:noProof/>
              </w:rPr>
              <w:t>5,92 – 6,40%</w:t>
            </w:r>
          </w:p>
        </w:tc>
      </w:tr>
    </w:tbl>
    <w:p w14:paraId="660EEBA3" w14:textId="42E9885C" w:rsidR="00157EBF" w:rsidRPr="00C15FDB" w:rsidRDefault="00EC5485" w:rsidP="003641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malia" w:eastAsia="Times New Roman" w:hAnsi="Amalia" w:cs="Tahoma"/>
          <w:b/>
          <w:noProof/>
          <w:lang w:eastAsia="hr-HR"/>
        </w:rPr>
      </w:pPr>
      <w:r w:rsidRPr="00C15FDB">
        <w:rPr>
          <w:rFonts w:ascii="Amalia" w:eastAsia="Times New Roman" w:hAnsi="Amalia" w:cs="Tahoma"/>
          <w:b/>
          <w:noProof/>
          <w:lang w:eastAsia="hr-HR"/>
        </w:rPr>
        <w:t xml:space="preserve">Visina redovne kamatne stope utvrđuje se ovisno o bonitetu klijenta. </w:t>
      </w:r>
    </w:p>
    <w:p w14:paraId="72C654F2" w14:textId="313C0169" w:rsidR="00A96AD4" w:rsidRPr="00C15FDB" w:rsidRDefault="00A96AD4" w:rsidP="00A96AD4">
      <w:pPr>
        <w:tabs>
          <w:tab w:val="left" w:pos="426"/>
        </w:tabs>
        <w:spacing w:before="120" w:after="120" w:line="240" w:lineRule="auto"/>
        <w:jc w:val="both"/>
        <w:rPr>
          <w:rFonts w:ascii="Amalia" w:hAnsi="Amalia" w:cs="Tahoma"/>
          <w:b/>
        </w:rPr>
      </w:pPr>
      <w:r w:rsidRPr="00C15FDB">
        <w:rPr>
          <w:rFonts w:ascii="Amalia" w:hAnsi="Amalia" w:cs="Tahoma"/>
          <w:b/>
        </w:rPr>
        <w:t>REPREZENTATIVNI PRIMJERI:</w:t>
      </w:r>
    </w:p>
    <w:tbl>
      <w:tblPr>
        <w:tblW w:w="10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4967"/>
        <w:gridCol w:w="2775"/>
        <w:gridCol w:w="2753"/>
      </w:tblGrid>
      <w:tr w:rsidR="00C15FDB" w:rsidRPr="00C15FDB" w14:paraId="27B126AD" w14:textId="77777777" w:rsidTr="0081002A">
        <w:trPr>
          <w:cantSplit/>
          <w:trHeight w:val="233"/>
        </w:trPr>
        <w:tc>
          <w:tcPr>
            <w:tcW w:w="4967" w:type="dxa"/>
            <w:shd w:val="clear" w:color="auto" w:fill="FFF10B"/>
            <w:vAlign w:val="center"/>
          </w:tcPr>
          <w:p w14:paraId="3DB5C51F" w14:textId="77777777" w:rsidR="00E657D2" w:rsidRPr="00C15FDB" w:rsidRDefault="00E657D2" w:rsidP="0081002A">
            <w:pPr>
              <w:pStyle w:val="Tekst"/>
              <w:jc w:val="lef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Vrsta kredita</w:t>
            </w:r>
          </w:p>
        </w:tc>
        <w:tc>
          <w:tcPr>
            <w:tcW w:w="5528" w:type="dxa"/>
            <w:gridSpan w:val="2"/>
            <w:shd w:val="clear" w:color="auto" w:fill="FAEE00"/>
            <w:vAlign w:val="center"/>
          </w:tcPr>
          <w:p w14:paraId="0157FDD3" w14:textId="77777777" w:rsidR="00E657D2" w:rsidRPr="00C15FDB" w:rsidRDefault="00E657D2" w:rsidP="0081002A">
            <w:pPr>
              <w:pStyle w:val="Tekst"/>
              <w:jc w:val="center"/>
              <w:rPr>
                <w:rFonts w:ascii="Amalia" w:hAnsi="Amalia"/>
                <w:b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/>
                <w:noProof/>
                <w:sz w:val="22"/>
                <w:szCs w:val="22"/>
              </w:rPr>
              <w:t>Stambeni kredit</w:t>
            </w:r>
          </w:p>
        </w:tc>
      </w:tr>
      <w:tr w:rsidR="00C15FDB" w:rsidRPr="00C15FDB" w14:paraId="0C556BC5" w14:textId="77777777" w:rsidTr="0081002A">
        <w:trPr>
          <w:cantSplit/>
          <w:trHeight w:val="357"/>
        </w:trPr>
        <w:tc>
          <w:tcPr>
            <w:tcW w:w="4967" w:type="dxa"/>
            <w:shd w:val="clear" w:color="auto" w:fill="FFF10B"/>
            <w:vAlign w:val="center"/>
          </w:tcPr>
          <w:p w14:paraId="235B8E48" w14:textId="77777777" w:rsidR="00E657D2" w:rsidRPr="00C15FDB" w:rsidRDefault="00E657D2" w:rsidP="0081002A">
            <w:pPr>
              <w:pStyle w:val="Tekst"/>
              <w:jc w:val="lef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Vrsta kamatne stope</w:t>
            </w:r>
          </w:p>
        </w:tc>
        <w:tc>
          <w:tcPr>
            <w:tcW w:w="2775" w:type="dxa"/>
            <w:shd w:val="clear" w:color="auto" w:fill="FAEE00"/>
            <w:vAlign w:val="center"/>
          </w:tcPr>
          <w:p w14:paraId="0A6E27B7" w14:textId="56D5FFA5" w:rsidR="00E657D2" w:rsidRPr="00C15FDB" w:rsidRDefault="00070399" w:rsidP="0081002A">
            <w:pPr>
              <w:pStyle w:val="Tekst"/>
              <w:jc w:val="center"/>
              <w:rPr>
                <w:rFonts w:ascii="Amalia" w:hAnsi="Amalia"/>
                <w:bCs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Cs/>
                <w:noProof/>
                <w:sz w:val="22"/>
                <w:szCs w:val="22"/>
              </w:rPr>
              <w:t>Fiksna na rok  5 godina, nakon toga fiksna na preostali rok otplate</w:t>
            </w:r>
          </w:p>
        </w:tc>
        <w:tc>
          <w:tcPr>
            <w:tcW w:w="2753" w:type="dxa"/>
            <w:shd w:val="clear" w:color="auto" w:fill="FAEE00"/>
            <w:vAlign w:val="center"/>
          </w:tcPr>
          <w:p w14:paraId="3EF65CDD" w14:textId="00F740C5" w:rsidR="00E657D2" w:rsidRPr="00C15FDB" w:rsidRDefault="00070399" w:rsidP="0081002A">
            <w:pPr>
              <w:pStyle w:val="Tekst"/>
              <w:jc w:val="center"/>
              <w:rPr>
                <w:rFonts w:ascii="Amalia" w:hAnsi="Amalia"/>
                <w:b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Cs/>
                <w:noProof/>
                <w:sz w:val="22"/>
                <w:szCs w:val="22"/>
              </w:rPr>
              <w:t>Fiksna na rok  10 godina, nakon toga fiksna na preostali rok otplate</w:t>
            </w:r>
          </w:p>
        </w:tc>
      </w:tr>
      <w:tr w:rsidR="00C15FDB" w:rsidRPr="00C15FDB" w14:paraId="4569BC76" w14:textId="77777777" w:rsidTr="0081002A">
        <w:trPr>
          <w:cantSplit/>
          <w:trHeight w:val="192"/>
        </w:trPr>
        <w:tc>
          <w:tcPr>
            <w:tcW w:w="4967" w:type="dxa"/>
            <w:shd w:val="clear" w:color="auto" w:fill="FFF10B"/>
            <w:vAlign w:val="center"/>
          </w:tcPr>
          <w:p w14:paraId="4414241B" w14:textId="77777777" w:rsidR="006D3E0D" w:rsidRPr="00C15FDB" w:rsidRDefault="006D3E0D" w:rsidP="006D3E0D">
            <w:pPr>
              <w:pStyle w:val="Tekst"/>
              <w:jc w:val="left"/>
              <w:rPr>
                <w:rFonts w:ascii="Amalia" w:hAnsi="Amalia"/>
                <w:noProof/>
                <w:sz w:val="22"/>
                <w:szCs w:val="22"/>
                <w:highlight w:val="yellow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Iznos kredita</w:t>
            </w:r>
          </w:p>
        </w:tc>
        <w:tc>
          <w:tcPr>
            <w:tcW w:w="2775" w:type="dxa"/>
            <w:vAlign w:val="center"/>
          </w:tcPr>
          <w:p w14:paraId="53B9FAD8" w14:textId="5B9B9AE9" w:rsidR="006D3E0D" w:rsidRPr="00C15FDB" w:rsidRDefault="006D3E0D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60.000,00 EUR</w:t>
            </w:r>
          </w:p>
        </w:tc>
        <w:tc>
          <w:tcPr>
            <w:tcW w:w="2753" w:type="dxa"/>
            <w:vAlign w:val="center"/>
          </w:tcPr>
          <w:p w14:paraId="20D924E9" w14:textId="78E8A182" w:rsidR="006D3E0D" w:rsidRPr="00C15FDB" w:rsidRDefault="006D3E0D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60.000,00 EUR</w:t>
            </w:r>
          </w:p>
        </w:tc>
      </w:tr>
      <w:tr w:rsidR="00C15FDB" w:rsidRPr="00C15FDB" w14:paraId="205D4BEE" w14:textId="77777777" w:rsidTr="0081002A">
        <w:trPr>
          <w:cantSplit/>
          <w:trHeight w:val="252"/>
        </w:trPr>
        <w:tc>
          <w:tcPr>
            <w:tcW w:w="4967" w:type="dxa"/>
            <w:shd w:val="clear" w:color="auto" w:fill="FFF10B"/>
            <w:vAlign w:val="center"/>
          </w:tcPr>
          <w:p w14:paraId="046FCF17" w14:textId="65DE77A0" w:rsidR="006D3E0D" w:rsidRPr="00C15FDB" w:rsidRDefault="00070399" w:rsidP="006D3E0D">
            <w:pPr>
              <w:pStyle w:val="Tekst"/>
              <w:jc w:val="lef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Redovna fiksna kamatna stopa na rok 5 godina</w:t>
            </w:r>
          </w:p>
        </w:tc>
        <w:tc>
          <w:tcPr>
            <w:tcW w:w="2775" w:type="dxa"/>
            <w:vAlign w:val="center"/>
          </w:tcPr>
          <w:p w14:paraId="50685F20" w14:textId="6EE2A94A" w:rsidR="006D3E0D" w:rsidRPr="00C15FDB" w:rsidRDefault="00070399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3</w:t>
            </w:r>
            <w:r w:rsidR="000D7E39"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3</w:t>
            </w:r>
            <w:r w:rsidR="000D7E39" w:rsidRPr="00C15FDB">
              <w:rPr>
                <w:rFonts w:ascii="Amalia" w:hAnsi="Amalia"/>
                <w:noProof/>
                <w:sz w:val="22"/>
                <w:szCs w:val="22"/>
              </w:rPr>
              <w:t>0</w:t>
            </w:r>
            <w:r w:rsidR="006D3E0D" w:rsidRPr="00C15FDB">
              <w:rPr>
                <w:rFonts w:ascii="Amalia" w:hAnsi="Amalia"/>
                <w:noProof/>
                <w:sz w:val="22"/>
                <w:szCs w:val="22"/>
              </w:rPr>
              <w:t>%</w:t>
            </w:r>
          </w:p>
        </w:tc>
        <w:tc>
          <w:tcPr>
            <w:tcW w:w="2753" w:type="dxa"/>
            <w:vAlign w:val="center"/>
          </w:tcPr>
          <w:p w14:paraId="4F162A30" w14:textId="054DACBA" w:rsidR="006D3E0D" w:rsidRPr="00C15FDB" w:rsidRDefault="00EA4E46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3,</w:t>
            </w:r>
            <w:r w:rsidR="00070399" w:rsidRPr="00C15FDB">
              <w:rPr>
                <w:rFonts w:ascii="Amalia" w:hAnsi="Amalia"/>
                <w:noProof/>
                <w:sz w:val="22"/>
                <w:szCs w:val="22"/>
              </w:rPr>
              <w:t>60</w:t>
            </w:r>
            <w:r w:rsidR="006D3E0D" w:rsidRPr="00C15FDB">
              <w:rPr>
                <w:rFonts w:ascii="Amalia" w:hAnsi="Amalia"/>
                <w:noProof/>
                <w:sz w:val="22"/>
                <w:szCs w:val="22"/>
              </w:rPr>
              <w:t>%</w:t>
            </w:r>
          </w:p>
        </w:tc>
      </w:tr>
      <w:tr w:rsidR="00C15FDB" w:rsidRPr="00C15FDB" w14:paraId="13A8D22C" w14:textId="77777777" w:rsidTr="0081002A">
        <w:trPr>
          <w:cantSplit/>
          <w:trHeight w:val="246"/>
        </w:trPr>
        <w:tc>
          <w:tcPr>
            <w:tcW w:w="4967" w:type="dxa"/>
            <w:shd w:val="clear" w:color="auto" w:fill="FFF10B"/>
            <w:vAlign w:val="center"/>
          </w:tcPr>
          <w:p w14:paraId="3636B0CB" w14:textId="0DBAAA8C" w:rsidR="006D3E0D" w:rsidRPr="00C15FDB" w:rsidRDefault="00070399" w:rsidP="006D3E0D">
            <w:pPr>
              <w:pStyle w:val="Tekst"/>
              <w:jc w:val="lef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Redovna fiksna kamatna stopa na preostali rok otplate</w:t>
            </w:r>
          </w:p>
        </w:tc>
        <w:tc>
          <w:tcPr>
            <w:tcW w:w="2775" w:type="dxa"/>
            <w:vAlign w:val="center"/>
          </w:tcPr>
          <w:p w14:paraId="6B293296" w14:textId="5CBACF32" w:rsidR="006D3E0D" w:rsidRPr="00C15FDB" w:rsidRDefault="00070399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4</w:t>
            </w:r>
            <w:r w:rsidR="000D7E39"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00</w:t>
            </w:r>
            <w:r w:rsidR="006D3E0D" w:rsidRPr="00C15FDB">
              <w:rPr>
                <w:rFonts w:ascii="Amalia" w:hAnsi="Amalia"/>
                <w:noProof/>
                <w:sz w:val="22"/>
                <w:szCs w:val="22"/>
              </w:rPr>
              <w:t>%</w:t>
            </w:r>
          </w:p>
        </w:tc>
        <w:tc>
          <w:tcPr>
            <w:tcW w:w="2753" w:type="dxa"/>
            <w:vAlign w:val="center"/>
          </w:tcPr>
          <w:p w14:paraId="26869257" w14:textId="666788D4" w:rsidR="006D3E0D" w:rsidRPr="00C15FDB" w:rsidRDefault="009C31B0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3</w:t>
            </w:r>
            <w:r w:rsidR="00EA4E46"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90</w:t>
            </w:r>
            <w:r w:rsidR="006D3E0D" w:rsidRPr="00C15FDB">
              <w:rPr>
                <w:rFonts w:ascii="Amalia" w:hAnsi="Amalia"/>
                <w:noProof/>
                <w:sz w:val="22"/>
                <w:szCs w:val="22"/>
              </w:rPr>
              <w:t>%</w:t>
            </w:r>
          </w:p>
        </w:tc>
      </w:tr>
      <w:tr w:rsidR="00C15FDB" w:rsidRPr="00C15FDB" w14:paraId="4F54CC74" w14:textId="77777777" w:rsidTr="0081002A">
        <w:trPr>
          <w:cantSplit/>
          <w:trHeight w:val="246"/>
        </w:trPr>
        <w:tc>
          <w:tcPr>
            <w:tcW w:w="4967" w:type="dxa"/>
            <w:shd w:val="clear" w:color="auto" w:fill="FFF10B"/>
            <w:vAlign w:val="center"/>
          </w:tcPr>
          <w:p w14:paraId="4E93AF29" w14:textId="77777777" w:rsidR="006D3E0D" w:rsidRPr="00C15FDB" w:rsidRDefault="006D3E0D" w:rsidP="006D3E0D">
            <w:pPr>
              <w:pStyle w:val="Tekst"/>
              <w:jc w:val="lef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Efektivna kamatna stopa (EKS)</w:t>
            </w:r>
          </w:p>
        </w:tc>
        <w:tc>
          <w:tcPr>
            <w:tcW w:w="2775" w:type="dxa"/>
            <w:vAlign w:val="center"/>
          </w:tcPr>
          <w:p w14:paraId="12B3952F" w14:textId="169A0CCC" w:rsidR="006D3E0D" w:rsidRPr="00C15FDB" w:rsidRDefault="002757E3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4</w:t>
            </w:r>
            <w:r w:rsidR="000D7E39"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22</w:t>
            </w:r>
            <w:r w:rsidR="006D3E0D" w:rsidRPr="00C15FDB">
              <w:rPr>
                <w:rFonts w:ascii="Amalia" w:hAnsi="Amalia"/>
                <w:noProof/>
                <w:sz w:val="22"/>
                <w:szCs w:val="22"/>
              </w:rPr>
              <w:t>%</w:t>
            </w:r>
          </w:p>
        </w:tc>
        <w:tc>
          <w:tcPr>
            <w:tcW w:w="2753" w:type="dxa"/>
            <w:vAlign w:val="center"/>
          </w:tcPr>
          <w:p w14:paraId="0E6EE506" w14:textId="50E12EDE" w:rsidR="006D3E0D" w:rsidRPr="00C15FDB" w:rsidRDefault="003F4249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4</w:t>
            </w:r>
            <w:r w:rsidR="00464D1B"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12</w:t>
            </w:r>
            <w:r w:rsidR="006D3E0D" w:rsidRPr="00C15FDB">
              <w:rPr>
                <w:rFonts w:ascii="Amalia" w:hAnsi="Amalia"/>
                <w:noProof/>
                <w:sz w:val="22"/>
                <w:szCs w:val="22"/>
              </w:rPr>
              <w:t>%</w:t>
            </w:r>
          </w:p>
        </w:tc>
      </w:tr>
      <w:tr w:rsidR="00C15FDB" w:rsidRPr="00C15FDB" w14:paraId="58C7F5C0" w14:textId="77777777" w:rsidTr="0081002A">
        <w:trPr>
          <w:cantSplit/>
          <w:trHeight w:val="153"/>
        </w:trPr>
        <w:tc>
          <w:tcPr>
            <w:tcW w:w="4967" w:type="dxa"/>
            <w:shd w:val="clear" w:color="auto" w:fill="FFF10B"/>
            <w:vAlign w:val="center"/>
          </w:tcPr>
          <w:p w14:paraId="03345D9A" w14:textId="77777777" w:rsidR="00E657D2" w:rsidRPr="00C15FDB" w:rsidRDefault="00E657D2" w:rsidP="0081002A">
            <w:pPr>
              <w:pStyle w:val="Tekst"/>
              <w:jc w:val="lef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Rok otplate kredita</w:t>
            </w:r>
          </w:p>
        </w:tc>
        <w:tc>
          <w:tcPr>
            <w:tcW w:w="5528" w:type="dxa"/>
            <w:gridSpan w:val="2"/>
            <w:vAlign w:val="center"/>
          </w:tcPr>
          <w:p w14:paraId="0AF7A029" w14:textId="77777777" w:rsidR="00E657D2" w:rsidRPr="00C15FDB" w:rsidRDefault="00E657D2" w:rsidP="0081002A">
            <w:pPr>
              <w:pStyle w:val="Tekst"/>
              <w:jc w:val="center"/>
              <w:rPr>
                <w:rFonts w:ascii="Amalia" w:hAnsi="Amalia"/>
                <w:noProof/>
                <w:snapToGrid w:val="0"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napToGrid w:val="0"/>
                <w:sz w:val="22"/>
                <w:szCs w:val="22"/>
              </w:rPr>
              <w:t>240 mjeseci</w:t>
            </w:r>
          </w:p>
        </w:tc>
      </w:tr>
      <w:tr w:rsidR="00C15FDB" w:rsidRPr="00C15FDB" w14:paraId="33A4719B" w14:textId="77777777" w:rsidTr="0081002A">
        <w:trPr>
          <w:cantSplit/>
          <w:trHeight w:val="228"/>
        </w:trPr>
        <w:tc>
          <w:tcPr>
            <w:tcW w:w="4967" w:type="dxa"/>
            <w:shd w:val="clear" w:color="auto" w:fill="FFF10B"/>
            <w:vAlign w:val="center"/>
          </w:tcPr>
          <w:p w14:paraId="0A2BA1B5" w14:textId="77777777" w:rsidR="00E657D2" w:rsidRPr="00C15FDB" w:rsidRDefault="00E657D2" w:rsidP="0081002A">
            <w:pPr>
              <w:pStyle w:val="Tekst"/>
              <w:jc w:val="lef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Broj anuiteta</w:t>
            </w:r>
          </w:p>
        </w:tc>
        <w:tc>
          <w:tcPr>
            <w:tcW w:w="5528" w:type="dxa"/>
            <w:gridSpan w:val="2"/>
            <w:vAlign w:val="center"/>
          </w:tcPr>
          <w:p w14:paraId="46E75493" w14:textId="77777777" w:rsidR="00E657D2" w:rsidRPr="00C15FDB" w:rsidRDefault="00E657D2" w:rsidP="0081002A">
            <w:pPr>
              <w:pStyle w:val="Tekst"/>
              <w:jc w:val="center"/>
              <w:rPr>
                <w:rFonts w:ascii="Amalia" w:hAnsi="Amalia"/>
                <w:noProof/>
                <w:snapToGrid w:val="0"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napToGrid w:val="0"/>
                <w:sz w:val="22"/>
                <w:szCs w:val="22"/>
              </w:rPr>
              <w:t>240</w:t>
            </w:r>
          </w:p>
        </w:tc>
      </w:tr>
      <w:tr w:rsidR="00C15FDB" w:rsidRPr="00C15FDB" w14:paraId="4AB1B833" w14:textId="77777777" w:rsidTr="0081002A">
        <w:trPr>
          <w:cantSplit/>
          <w:trHeight w:val="298"/>
        </w:trPr>
        <w:tc>
          <w:tcPr>
            <w:tcW w:w="4967" w:type="dxa"/>
            <w:shd w:val="clear" w:color="auto" w:fill="FFF10B"/>
            <w:vAlign w:val="center"/>
          </w:tcPr>
          <w:p w14:paraId="46A717DB" w14:textId="7AF28D06" w:rsidR="00070399" w:rsidRPr="00C15FDB" w:rsidRDefault="00070399" w:rsidP="00070399">
            <w:pPr>
              <w:pStyle w:val="Tekst"/>
              <w:jc w:val="left"/>
              <w:rPr>
                <w:rFonts w:ascii="Amalia" w:hAnsi="Amalia"/>
                <w:bCs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Cs/>
                <w:noProof/>
                <w:sz w:val="22"/>
                <w:szCs w:val="22"/>
              </w:rPr>
              <w:t>Mjesečni anuitet uz fiksnu kamatnu stopu na rok 5 godina</w:t>
            </w:r>
          </w:p>
        </w:tc>
        <w:tc>
          <w:tcPr>
            <w:tcW w:w="2775" w:type="dxa"/>
            <w:vAlign w:val="center"/>
          </w:tcPr>
          <w:p w14:paraId="134B1084" w14:textId="6253B5F5" w:rsidR="00070399" w:rsidRPr="00C15FDB" w:rsidRDefault="00070399" w:rsidP="00070399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  <w:highlight w:val="yellow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341,84 EUR</w:t>
            </w:r>
          </w:p>
        </w:tc>
        <w:tc>
          <w:tcPr>
            <w:tcW w:w="2753" w:type="dxa"/>
            <w:vAlign w:val="center"/>
          </w:tcPr>
          <w:p w14:paraId="41C55745" w14:textId="70BC4D71" w:rsidR="00070399" w:rsidRPr="00C15FDB" w:rsidRDefault="00070399" w:rsidP="00070399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3</w:t>
            </w:r>
            <w:r w:rsidR="009C31B0" w:rsidRPr="00C15FDB">
              <w:rPr>
                <w:rFonts w:ascii="Amalia" w:hAnsi="Amalia"/>
                <w:noProof/>
                <w:sz w:val="22"/>
                <w:szCs w:val="22"/>
              </w:rPr>
              <w:t>51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="009C31B0" w:rsidRPr="00C15FDB">
              <w:rPr>
                <w:rFonts w:ascii="Amalia" w:hAnsi="Amalia"/>
                <w:noProof/>
                <w:sz w:val="22"/>
                <w:szCs w:val="22"/>
              </w:rPr>
              <w:t>07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 xml:space="preserve"> EUR</w:t>
            </w:r>
          </w:p>
        </w:tc>
      </w:tr>
      <w:tr w:rsidR="00C15FDB" w:rsidRPr="00C15FDB" w14:paraId="0648DD10" w14:textId="77777777" w:rsidTr="0081002A">
        <w:trPr>
          <w:cantSplit/>
          <w:trHeight w:val="304"/>
        </w:trPr>
        <w:tc>
          <w:tcPr>
            <w:tcW w:w="4967" w:type="dxa"/>
            <w:shd w:val="clear" w:color="auto" w:fill="FFF10B"/>
            <w:vAlign w:val="center"/>
          </w:tcPr>
          <w:p w14:paraId="1EF456F8" w14:textId="4D2C0078" w:rsidR="00070399" w:rsidRPr="00C15FDB" w:rsidRDefault="00070399" w:rsidP="00070399">
            <w:pPr>
              <w:pStyle w:val="Tekst"/>
              <w:jc w:val="left"/>
              <w:rPr>
                <w:rFonts w:ascii="Amalia" w:hAnsi="Amalia"/>
                <w:bCs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Cs/>
                <w:noProof/>
                <w:sz w:val="22"/>
                <w:szCs w:val="22"/>
              </w:rPr>
              <w:t>Mjesečni anuitet uz fiksnu kamatnu stopu na preostali rok</w:t>
            </w:r>
          </w:p>
        </w:tc>
        <w:tc>
          <w:tcPr>
            <w:tcW w:w="2775" w:type="dxa"/>
            <w:vAlign w:val="center"/>
          </w:tcPr>
          <w:p w14:paraId="1EB924CA" w14:textId="11A34FD4" w:rsidR="00070399" w:rsidRPr="00C15FDB" w:rsidRDefault="00070399" w:rsidP="00070399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358,61 EUR</w:t>
            </w:r>
          </w:p>
        </w:tc>
        <w:tc>
          <w:tcPr>
            <w:tcW w:w="2753" w:type="dxa"/>
            <w:vAlign w:val="center"/>
          </w:tcPr>
          <w:p w14:paraId="3FC511CE" w14:textId="3175274D" w:rsidR="00070399" w:rsidRPr="00C15FDB" w:rsidRDefault="00070399" w:rsidP="00070399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3</w:t>
            </w:r>
            <w:r w:rsidR="009C31B0" w:rsidRPr="00C15FDB">
              <w:rPr>
                <w:rFonts w:ascii="Amalia" w:hAnsi="Amalia"/>
                <w:noProof/>
                <w:sz w:val="22"/>
                <w:szCs w:val="22"/>
              </w:rPr>
              <w:t>56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="009C31B0" w:rsidRPr="00C15FDB">
              <w:rPr>
                <w:rFonts w:ascii="Amalia" w:hAnsi="Amalia"/>
                <w:noProof/>
                <w:sz w:val="22"/>
                <w:szCs w:val="22"/>
              </w:rPr>
              <w:t>06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 xml:space="preserve"> EUR</w:t>
            </w:r>
          </w:p>
        </w:tc>
      </w:tr>
      <w:tr w:rsidR="00C15FDB" w:rsidRPr="00C15FDB" w14:paraId="601FAC80" w14:textId="77777777" w:rsidTr="0081002A">
        <w:trPr>
          <w:cantSplit/>
          <w:trHeight w:val="304"/>
        </w:trPr>
        <w:tc>
          <w:tcPr>
            <w:tcW w:w="4967" w:type="dxa"/>
            <w:shd w:val="clear" w:color="auto" w:fill="FFF10B"/>
            <w:vAlign w:val="center"/>
          </w:tcPr>
          <w:p w14:paraId="34555E65" w14:textId="77777777" w:rsidR="006D3E0D" w:rsidRPr="00C15FDB" w:rsidRDefault="006D3E0D" w:rsidP="006D3E0D">
            <w:pPr>
              <w:pStyle w:val="Tekst"/>
              <w:jc w:val="left"/>
              <w:rPr>
                <w:rFonts w:ascii="Amalia" w:hAnsi="Amalia"/>
                <w:bCs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Cs/>
                <w:noProof/>
                <w:sz w:val="22"/>
                <w:szCs w:val="22"/>
              </w:rPr>
              <w:t>Kamata za razdoblje otplate kredita</w:t>
            </w:r>
          </w:p>
        </w:tc>
        <w:tc>
          <w:tcPr>
            <w:tcW w:w="2775" w:type="dxa"/>
            <w:vAlign w:val="center"/>
          </w:tcPr>
          <w:p w14:paraId="4A130948" w14:textId="679EAB04" w:rsidR="006D3E0D" w:rsidRPr="00C15FDB" w:rsidRDefault="00A8290D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  <w:highlight w:val="yellow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2</w:t>
            </w:r>
            <w:r w:rsidR="00070399" w:rsidRPr="00C15FDB">
              <w:rPr>
                <w:rFonts w:ascii="Amalia" w:hAnsi="Amalia"/>
                <w:noProof/>
                <w:sz w:val="22"/>
                <w:szCs w:val="22"/>
              </w:rPr>
              <w:t>5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.</w:t>
            </w:r>
            <w:r w:rsidR="00070399" w:rsidRPr="00C15FDB">
              <w:rPr>
                <w:rFonts w:ascii="Amalia" w:hAnsi="Amalia"/>
                <w:noProof/>
                <w:sz w:val="22"/>
                <w:szCs w:val="22"/>
              </w:rPr>
              <w:t>060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="00070399" w:rsidRPr="00C15FDB">
              <w:rPr>
                <w:rFonts w:ascii="Amalia" w:hAnsi="Amalia"/>
                <w:noProof/>
                <w:sz w:val="22"/>
                <w:szCs w:val="22"/>
              </w:rPr>
              <w:t>20</w:t>
            </w:r>
            <w:r w:rsidR="006D3E0D" w:rsidRPr="00C15FDB">
              <w:rPr>
                <w:rFonts w:ascii="Amalia" w:hAnsi="Amalia"/>
                <w:noProof/>
                <w:sz w:val="22"/>
                <w:szCs w:val="22"/>
              </w:rPr>
              <w:t xml:space="preserve"> EUR</w:t>
            </w:r>
          </w:p>
        </w:tc>
        <w:tc>
          <w:tcPr>
            <w:tcW w:w="2753" w:type="dxa"/>
            <w:vAlign w:val="center"/>
          </w:tcPr>
          <w:p w14:paraId="5757D8A9" w14:textId="3C97D695" w:rsidR="006D3E0D" w:rsidRPr="00C15FDB" w:rsidRDefault="00AD2873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sz w:val="22"/>
                <w:szCs w:val="22"/>
              </w:rPr>
              <w:t>2</w:t>
            </w:r>
            <w:r w:rsidR="009C31B0" w:rsidRPr="00C15FDB">
              <w:rPr>
                <w:rFonts w:ascii="Amalia" w:hAnsi="Amalia"/>
                <w:sz w:val="22"/>
                <w:szCs w:val="22"/>
              </w:rPr>
              <w:t>4</w:t>
            </w:r>
            <w:r w:rsidRPr="00C15FDB">
              <w:rPr>
                <w:rFonts w:ascii="Amalia" w:hAnsi="Amalia"/>
                <w:sz w:val="22"/>
                <w:szCs w:val="22"/>
              </w:rPr>
              <w:t>.</w:t>
            </w:r>
            <w:r w:rsidR="009C31B0" w:rsidRPr="00C15FDB">
              <w:rPr>
                <w:rFonts w:ascii="Amalia" w:hAnsi="Amalia"/>
                <w:sz w:val="22"/>
                <w:szCs w:val="22"/>
              </w:rPr>
              <w:t>855</w:t>
            </w:r>
            <w:r w:rsidRPr="00C15FDB">
              <w:rPr>
                <w:rFonts w:ascii="Amalia" w:hAnsi="Amalia"/>
                <w:sz w:val="22"/>
                <w:szCs w:val="22"/>
              </w:rPr>
              <w:t>,</w:t>
            </w:r>
            <w:r w:rsidR="009C31B0" w:rsidRPr="00C15FDB">
              <w:rPr>
                <w:rFonts w:ascii="Amalia" w:hAnsi="Amalia"/>
                <w:sz w:val="22"/>
                <w:szCs w:val="22"/>
              </w:rPr>
              <w:t>60</w:t>
            </w:r>
            <w:r w:rsidRPr="00C15FDB">
              <w:rPr>
                <w:rFonts w:ascii="Amalia" w:hAnsi="Amalia"/>
                <w:sz w:val="22"/>
                <w:szCs w:val="22"/>
              </w:rPr>
              <w:t xml:space="preserve"> </w:t>
            </w:r>
            <w:r w:rsidR="006D3E0D" w:rsidRPr="00C15FDB">
              <w:rPr>
                <w:rFonts w:ascii="Amalia" w:hAnsi="Amalia"/>
                <w:noProof/>
                <w:sz w:val="22"/>
                <w:szCs w:val="22"/>
              </w:rPr>
              <w:t>EUR</w:t>
            </w:r>
          </w:p>
        </w:tc>
      </w:tr>
      <w:tr w:rsidR="00C15FDB" w:rsidRPr="00C15FDB" w14:paraId="3E16F37A" w14:textId="77777777" w:rsidTr="0081002A">
        <w:trPr>
          <w:cantSplit/>
          <w:trHeight w:val="296"/>
        </w:trPr>
        <w:tc>
          <w:tcPr>
            <w:tcW w:w="4967" w:type="dxa"/>
            <w:shd w:val="clear" w:color="auto" w:fill="FFF10B"/>
            <w:vAlign w:val="center"/>
          </w:tcPr>
          <w:p w14:paraId="3A2993ED" w14:textId="77777777" w:rsidR="006D3E0D" w:rsidRPr="00C15FDB" w:rsidRDefault="006D3E0D" w:rsidP="006D3E0D">
            <w:pPr>
              <w:pStyle w:val="Tekst"/>
              <w:jc w:val="left"/>
              <w:rPr>
                <w:rFonts w:ascii="Amalia" w:hAnsi="Amalia"/>
                <w:bCs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Cs/>
                <w:noProof/>
                <w:sz w:val="22"/>
                <w:szCs w:val="22"/>
              </w:rPr>
              <w:t>Interkalarna kamata</w:t>
            </w:r>
          </w:p>
        </w:tc>
        <w:tc>
          <w:tcPr>
            <w:tcW w:w="2775" w:type="dxa"/>
            <w:vAlign w:val="center"/>
          </w:tcPr>
          <w:p w14:paraId="681CB460" w14:textId="65AEA18C" w:rsidR="006D3E0D" w:rsidRPr="00C15FDB" w:rsidRDefault="00DB3273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  <w:highlight w:val="yellow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1</w:t>
            </w:r>
            <w:r w:rsidR="00070399" w:rsidRPr="00C15FDB">
              <w:rPr>
                <w:rFonts w:ascii="Amalia" w:hAnsi="Amalia"/>
                <w:noProof/>
                <w:sz w:val="22"/>
                <w:szCs w:val="22"/>
              </w:rPr>
              <w:t>62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="00070399" w:rsidRPr="00C15FDB">
              <w:rPr>
                <w:rFonts w:ascii="Amalia" w:hAnsi="Amalia"/>
                <w:noProof/>
                <w:sz w:val="22"/>
                <w:szCs w:val="22"/>
              </w:rPr>
              <w:t>74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 xml:space="preserve"> EUR</w:t>
            </w:r>
          </w:p>
        </w:tc>
        <w:tc>
          <w:tcPr>
            <w:tcW w:w="2753" w:type="dxa"/>
            <w:vAlign w:val="center"/>
          </w:tcPr>
          <w:p w14:paraId="3040B971" w14:textId="745270B3" w:rsidR="006D3E0D" w:rsidRPr="00C15FDB" w:rsidRDefault="00F74E36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1</w:t>
            </w:r>
            <w:r w:rsidR="009C31B0" w:rsidRPr="00C15FDB">
              <w:rPr>
                <w:rFonts w:ascii="Amalia" w:hAnsi="Amalia"/>
                <w:noProof/>
                <w:sz w:val="22"/>
                <w:szCs w:val="22"/>
              </w:rPr>
              <w:t>77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="009C31B0" w:rsidRPr="00C15FDB">
              <w:rPr>
                <w:rFonts w:ascii="Amalia" w:hAnsi="Amalia"/>
                <w:noProof/>
                <w:sz w:val="22"/>
                <w:szCs w:val="22"/>
              </w:rPr>
              <w:t>53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 xml:space="preserve"> EUR</w:t>
            </w:r>
          </w:p>
        </w:tc>
      </w:tr>
      <w:tr w:rsidR="00C15FDB" w:rsidRPr="00C15FDB" w14:paraId="066B618D" w14:textId="77777777" w:rsidTr="0081002A">
        <w:trPr>
          <w:cantSplit/>
          <w:trHeight w:val="302"/>
        </w:trPr>
        <w:tc>
          <w:tcPr>
            <w:tcW w:w="4967" w:type="dxa"/>
            <w:shd w:val="clear" w:color="auto" w:fill="FFF10B"/>
            <w:vAlign w:val="center"/>
          </w:tcPr>
          <w:p w14:paraId="1187577B" w14:textId="77777777" w:rsidR="006D3E0D" w:rsidRPr="00C15FDB" w:rsidRDefault="006D3E0D" w:rsidP="006D3E0D">
            <w:pPr>
              <w:pStyle w:val="Tekst"/>
              <w:jc w:val="left"/>
              <w:rPr>
                <w:rFonts w:ascii="Amalia" w:hAnsi="Amalia"/>
                <w:bCs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Cs/>
                <w:noProof/>
                <w:sz w:val="22"/>
                <w:szCs w:val="22"/>
              </w:rPr>
              <w:t>Naknada za obradu kredita</w:t>
            </w:r>
          </w:p>
        </w:tc>
        <w:tc>
          <w:tcPr>
            <w:tcW w:w="2775" w:type="dxa"/>
            <w:vAlign w:val="center"/>
          </w:tcPr>
          <w:p w14:paraId="1033BA17" w14:textId="6E306AF4" w:rsidR="006D3E0D" w:rsidRPr="00C15FDB" w:rsidRDefault="006D3E0D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  <w:highlight w:val="yellow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0,00 EUR</w:t>
            </w:r>
          </w:p>
        </w:tc>
        <w:tc>
          <w:tcPr>
            <w:tcW w:w="2753" w:type="dxa"/>
            <w:vAlign w:val="center"/>
          </w:tcPr>
          <w:p w14:paraId="2B76C4DF" w14:textId="094C224A" w:rsidR="006D3E0D" w:rsidRPr="00C15FDB" w:rsidRDefault="006D3E0D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0,00 EUR</w:t>
            </w:r>
          </w:p>
        </w:tc>
      </w:tr>
      <w:tr w:rsidR="00C15FDB" w:rsidRPr="00C15FDB" w14:paraId="068C0AEC" w14:textId="77777777" w:rsidTr="0081002A">
        <w:trPr>
          <w:cantSplit/>
          <w:trHeight w:val="249"/>
        </w:trPr>
        <w:tc>
          <w:tcPr>
            <w:tcW w:w="4967" w:type="dxa"/>
            <w:shd w:val="clear" w:color="auto" w:fill="FFF10B"/>
            <w:vAlign w:val="center"/>
          </w:tcPr>
          <w:p w14:paraId="608A1D16" w14:textId="77777777" w:rsidR="006D3E0D" w:rsidRPr="00C15FDB" w:rsidRDefault="006D3E0D" w:rsidP="006D3E0D">
            <w:pPr>
              <w:pStyle w:val="Tekst"/>
              <w:jc w:val="lef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Ukupan iznos za plaćanje</w:t>
            </w:r>
          </w:p>
        </w:tc>
        <w:tc>
          <w:tcPr>
            <w:tcW w:w="2775" w:type="dxa"/>
            <w:vAlign w:val="center"/>
          </w:tcPr>
          <w:p w14:paraId="2D8ABE0B" w14:textId="6D40E9D6" w:rsidR="006D3E0D" w:rsidRPr="00C15FDB" w:rsidRDefault="00DB3273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8</w:t>
            </w:r>
            <w:r w:rsidR="00070399" w:rsidRPr="00C15FDB">
              <w:rPr>
                <w:rFonts w:ascii="Amalia" w:hAnsi="Amalia"/>
                <w:noProof/>
                <w:sz w:val="22"/>
                <w:szCs w:val="22"/>
              </w:rPr>
              <w:t>6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.3</w:t>
            </w:r>
            <w:r w:rsidR="00070399" w:rsidRPr="00C15FDB">
              <w:rPr>
                <w:rFonts w:ascii="Amalia" w:hAnsi="Amalia"/>
                <w:noProof/>
                <w:sz w:val="22"/>
                <w:szCs w:val="22"/>
              </w:rPr>
              <w:t>09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="00070399" w:rsidRPr="00C15FDB">
              <w:rPr>
                <w:rFonts w:ascii="Amalia" w:hAnsi="Amalia"/>
                <w:noProof/>
                <w:sz w:val="22"/>
                <w:szCs w:val="22"/>
              </w:rPr>
              <w:t>73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 xml:space="preserve"> EUR</w:t>
            </w:r>
          </w:p>
        </w:tc>
        <w:tc>
          <w:tcPr>
            <w:tcW w:w="2753" w:type="dxa"/>
            <w:vAlign w:val="center"/>
          </w:tcPr>
          <w:p w14:paraId="3EA978CC" w14:textId="0F8416B3" w:rsidR="006D3E0D" w:rsidRPr="00C15FDB" w:rsidRDefault="00F74E36" w:rsidP="006D3E0D">
            <w:pPr>
              <w:pStyle w:val="Tekst"/>
              <w:jc w:val="right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8</w:t>
            </w:r>
            <w:r w:rsidR="009C31B0" w:rsidRPr="00C15FDB">
              <w:rPr>
                <w:rFonts w:ascii="Amalia" w:hAnsi="Amalia"/>
                <w:noProof/>
                <w:sz w:val="22"/>
                <w:szCs w:val="22"/>
              </w:rPr>
              <w:t>6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.</w:t>
            </w:r>
            <w:r w:rsidR="009C31B0" w:rsidRPr="00C15FDB">
              <w:rPr>
                <w:rFonts w:ascii="Amalia" w:hAnsi="Amalia"/>
                <w:noProof/>
                <w:sz w:val="22"/>
                <w:szCs w:val="22"/>
              </w:rPr>
              <w:t>119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>,</w:t>
            </w:r>
            <w:r w:rsidR="009C31B0" w:rsidRPr="00C15FDB">
              <w:rPr>
                <w:rFonts w:ascii="Amalia" w:hAnsi="Amalia"/>
                <w:noProof/>
                <w:sz w:val="22"/>
                <w:szCs w:val="22"/>
              </w:rPr>
              <w:t>92</w:t>
            </w:r>
            <w:r w:rsidRPr="00C15FDB">
              <w:rPr>
                <w:rFonts w:ascii="Amalia" w:hAnsi="Amalia"/>
                <w:noProof/>
                <w:sz w:val="22"/>
                <w:szCs w:val="22"/>
              </w:rPr>
              <w:t xml:space="preserve"> EUR</w:t>
            </w:r>
          </w:p>
        </w:tc>
      </w:tr>
    </w:tbl>
    <w:p w14:paraId="5749D6FC" w14:textId="77777777" w:rsidR="009D12D3" w:rsidRPr="00C15FDB" w:rsidRDefault="009D12D3" w:rsidP="009D12D3">
      <w:pPr>
        <w:spacing w:before="120" w:after="0" w:line="20" w:lineRule="atLeast"/>
        <w:jc w:val="both"/>
        <w:rPr>
          <w:rFonts w:ascii="Amalia" w:hAnsi="Amalia" w:cs="Tahoma"/>
          <w:noProof/>
        </w:rPr>
      </w:pPr>
      <w:r w:rsidRPr="00C15FDB">
        <w:rPr>
          <w:rFonts w:ascii="Amalia" w:hAnsi="Amalia" w:cs="Tahoma"/>
          <w:noProof/>
        </w:rPr>
        <w:t xml:space="preserve">Izračun reprezentativnog primjera iskazan je uz pretpostavku isplate kredita 1.3. i plaćanja interkalarne kamate do 31.3.2023., standardna anuitetska otplata. </w:t>
      </w:r>
    </w:p>
    <w:p w14:paraId="46C9790F" w14:textId="1C4911AE" w:rsidR="009D12D3" w:rsidRPr="00C15FDB" w:rsidRDefault="009D12D3" w:rsidP="009D12D3">
      <w:pPr>
        <w:spacing w:before="120" w:after="0" w:line="20" w:lineRule="atLeast"/>
        <w:jc w:val="both"/>
        <w:rPr>
          <w:rFonts w:ascii="Amalia" w:hAnsi="Amalia" w:cs="Tahoma"/>
          <w:lang w:eastAsia="hr-HR"/>
        </w:rPr>
      </w:pPr>
      <w:r w:rsidRPr="00C15FDB">
        <w:rPr>
          <w:rFonts w:ascii="Amalia" w:hAnsi="Amalia" w:cs="Tahoma"/>
          <w:lang w:eastAsia="hr-HR"/>
        </w:rPr>
        <w:t>U ukupan iznos za plaćanje i EKS uključen je prosječan iznos troška godišnje premije za policu osiguranja imovine u visini 40,00 EUR te mjesečna naknada za vođenje računa kod primarnih klijenata u visini 1,19 EUR. Trošak procjene nekretnine snosi Banka.</w:t>
      </w:r>
    </w:p>
    <w:p w14:paraId="3A380538" w14:textId="7A6A433B" w:rsidR="00391E97" w:rsidRPr="00C15FDB" w:rsidRDefault="00391E97" w:rsidP="009D12D3">
      <w:pPr>
        <w:spacing w:before="120" w:after="0" w:line="20" w:lineRule="atLeast"/>
        <w:jc w:val="both"/>
        <w:rPr>
          <w:rFonts w:ascii="Amalia" w:hAnsi="Amalia" w:cs="Tahoma"/>
          <w:lang w:eastAsia="hr-HR"/>
        </w:rPr>
      </w:pPr>
      <w:r w:rsidRPr="00C15FDB">
        <w:rPr>
          <w:rFonts w:ascii="Amalia" w:hAnsi="Amalia" w:cs="Tahoma"/>
          <w:lang w:eastAsia="hr-HR"/>
        </w:rPr>
        <w:t>EKS je izračunat po redovnoj fiksnoj kamatnoj stopi na preostali rok otplate.</w:t>
      </w:r>
    </w:p>
    <w:tbl>
      <w:tblPr>
        <w:tblpPr w:leftFromText="180" w:rightFromText="180" w:vertAnchor="page" w:horzAnchor="margin" w:tblpY="145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3348"/>
        <w:gridCol w:w="3181"/>
        <w:gridCol w:w="3820"/>
      </w:tblGrid>
      <w:tr w:rsidR="00C15FDB" w:rsidRPr="00C15FDB" w14:paraId="0DF18241" w14:textId="77777777" w:rsidTr="005C7770">
        <w:trPr>
          <w:cantSplit/>
          <w:trHeight w:val="217"/>
        </w:trPr>
        <w:tc>
          <w:tcPr>
            <w:tcW w:w="3348" w:type="dxa"/>
            <w:vMerge w:val="restart"/>
            <w:shd w:val="clear" w:color="auto" w:fill="FFF10B"/>
            <w:vAlign w:val="center"/>
          </w:tcPr>
          <w:p w14:paraId="3F6AE360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bookmarkStart w:id="5" w:name="_Hlk123203942"/>
            <w:r w:rsidRPr="00C15FDB">
              <w:rPr>
                <w:rFonts w:ascii="Amalia" w:hAnsi="Amalia"/>
                <w:noProof/>
                <w:sz w:val="22"/>
                <w:szCs w:val="22"/>
              </w:rPr>
              <w:t>Vrsta kredita</w:t>
            </w:r>
          </w:p>
        </w:tc>
        <w:tc>
          <w:tcPr>
            <w:tcW w:w="7001" w:type="dxa"/>
            <w:gridSpan w:val="2"/>
            <w:shd w:val="clear" w:color="auto" w:fill="FAEE00"/>
          </w:tcPr>
          <w:p w14:paraId="02A1A2DC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/>
                <w:noProof/>
                <w:sz w:val="22"/>
                <w:szCs w:val="22"/>
              </w:rPr>
              <w:t>NENAMJENSKI KREDIT</w:t>
            </w:r>
          </w:p>
        </w:tc>
      </w:tr>
      <w:tr w:rsidR="00C15FDB" w:rsidRPr="00C15FDB" w14:paraId="46FBE7E8" w14:textId="77777777" w:rsidTr="005C7770">
        <w:trPr>
          <w:cantSplit/>
          <w:trHeight w:val="115"/>
        </w:trPr>
        <w:tc>
          <w:tcPr>
            <w:tcW w:w="3348" w:type="dxa"/>
            <w:vMerge/>
            <w:shd w:val="clear" w:color="auto" w:fill="FFF10B"/>
            <w:vAlign w:val="center"/>
          </w:tcPr>
          <w:p w14:paraId="051EB12A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</w:p>
        </w:tc>
        <w:tc>
          <w:tcPr>
            <w:tcW w:w="3181" w:type="dxa"/>
            <w:shd w:val="clear" w:color="auto" w:fill="FAEE00"/>
          </w:tcPr>
          <w:p w14:paraId="057F4F8F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b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/>
                <w:noProof/>
                <w:sz w:val="22"/>
                <w:szCs w:val="22"/>
              </w:rPr>
              <w:t xml:space="preserve">Posebna ponuda </w:t>
            </w:r>
          </w:p>
        </w:tc>
        <w:tc>
          <w:tcPr>
            <w:tcW w:w="3820" w:type="dxa"/>
            <w:shd w:val="clear" w:color="auto" w:fill="FAEE00"/>
          </w:tcPr>
          <w:p w14:paraId="001BD661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b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/>
                <w:noProof/>
                <w:sz w:val="22"/>
                <w:szCs w:val="22"/>
              </w:rPr>
              <w:t xml:space="preserve">Redovna ponuda </w:t>
            </w:r>
          </w:p>
        </w:tc>
      </w:tr>
      <w:tr w:rsidR="00C15FDB" w:rsidRPr="00C15FDB" w14:paraId="6D2D67A7" w14:textId="77777777" w:rsidTr="005C7770">
        <w:trPr>
          <w:cantSplit/>
          <w:trHeight w:val="238"/>
        </w:trPr>
        <w:tc>
          <w:tcPr>
            <w:tcW w:w="3348" w:type="dxa"/>
            <w:shd w:val="clear" w:color="auto" w:fill="FFF10B"/>
            <w:vAlign w:val="center"/>
          </w:tcPr>
          <w:p w14:paraId="7D1C01D5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Vrsta kamatne stope</w:t>
            </w:r>
          </w:p>
        </w:tc>
        <w:tc>
          <w:tcPr>
            <w:tcW w:w="3181" w:type="dxa"/>
            <w:shd w:val="clear" w:color="auto" w:fill="FAEE00"/>
          </w:tcPr>
          <w:p w14:paraId="367F5432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b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/>
                <w:noProof/>
                <w:sz w:val="22"/>
                <w:szCs w:val="22"/>
              </w:rPr>
              <w:t>Fiksna</w:t>
            </w:r>
          </w:p>
        </w:tc>
        <w:tc>
          <w:tcPr>
            <w:tcW w:w="3820" w:type="dxa"/>
            <w:shd w:val="clear" w:color="auto" w:fill="FAEE00"/>
            <w:vAlign w:val="center"/>
          </w:tcPr>
          <w:p w14:paraId="4DCDD9E8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b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/>
                <w:noProof/>
                <w:sz w:val="22"/>
                <w:szCs w:val="22"/>
              </w:rPr>
              <w:t>Fiksna</w:t>
            </w:r>
          </w:p>
        </w:tc>
      </w:tr>
      <w:tr w:rsidR="00C15FDB" w:rsidRPr="00C15FDB" w14:paraId="5F468D71" w14:textId="77777777" w:rsidTr="005C7770">
        <w:trPr>
          <w:cantSplit/>
          <w:trHeight w:val="169"/>
        </w:trPr>
        <w:tc>
          <w:tcPr>
            <w:tcW w:w="3348" w:type="dxa"/>
            <w:shd w:val="clear" w:color="auto" w:fill="FFF10B"/>
            <w:vAlign w:val="center"/>
          </w:tcPr>
          <w:p w14:paraId="01EE71B9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  <w:highlight w:val="yellow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Iznos kredita</w:t>
            </w:r>
          </w:p>
        </w:tc>
        <w:tc>
          <w:tcPr>
            <w:tcW w:w="3181" w:type="dxa"/>
          </w:tcPr>
          <w:p w14:paraId="338D8A05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sz w:val="22"/>
                <w:szCs w:val="22"/>
              </w:rPr>
              <w:t>10.000,00 EUR</w:t>
            </w:r>
          </w:p>
        </w:tc>
        <w:tc>
          <w:tcPr>
            <w:tcW w:w="3820" w:type="dxa"/>
            <w:vAlign w:val="center"/>
          </w:tcPr>
          <w:p w14:paraId="57F4A40E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10.000,00 EUR</w:t>
            </w:r>
          </w:p>
        </w:tc>
      </w:tr>
      <w:tr w:rsidR="00C15FDB" w:rsidRPr="00C15FDB" w14:paraId="15FB025E" w14:textId="77777777" w:rsidTr="005C7770">
        <w:trPr>
          <w:cantSplit/>
          <w:trHeight w:val="221"/>
        </w:trPr>
        <w:tc>
          <w:tcPr>
            <w:tcW w:w="3348" w:type="dxa"/>
            <w:shd w:val="clear" w:color="auto" w:fill="FFF10B"/>
            <w:vAlign w:val="center"/>
          </w:tcPr>
          <w:p w14:paraId="30AD1885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Redovna kamatna stopa</w:t>
            </w:r>
          </w:p>
        </w:tc>
        <w:tc>
          <w:tcPr>
            <w:tcW w:w="3181" w:type="dxa"/>
          </w:tcPr>
          <w:p w14:paraId="7B927271" w14:textId="3A4E336E" w:rsidR="00065AF9" w:rsidRPr="00C15FDB" w:rsidRDefault="00C55EE9" w:rsidP="005C7770">
            <w:pPr>
              <w:pStyle w:val="Tekst"/>
              <w:jc w:val="center"/>
              <w:rPr>
                <w:rFonts w:ascii="Amalia" w:hAnsi="Amalia"/>
                <w:strike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sz w:val="22"/>
                <w:szCs w:val="22"/>
              </w:rPr>
              <w:t>5,80%</w:t>
            </w:r>
          </w:p>
        </w:tc>
        <w:tc>
          <w:tcPr>
            <w:tcW w:w="3820" w:type="dxa"/>
            <w:vAlign w:val="center"/>
          </w:tcPr>
          <w:p w14:paraId="3C3D47DF" w14:textId="607B6AC3" w:rsidR="00065AF9" w:rsidRPr="00C15FDB" w:rsidRDefault="0099115F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  <w:lang w:eastAsia="hr-HR"/>
              </w:rPr>
              <w:t>6,05%</w:t>
            </w:r>
          </w:p>
        </w:tc>
      </w:tr>
      <w:tr w:rsidR="00C15FDB" w:rsidRPr="00C15FDB" w14:paraId="44D58741" w14:textId="77777777" w:rsidTr="005C7770">
        <w:trPr>
          <w:cantSplit/>
          <w:trHeight w:val="216"/>
        </w:trPr>
        <w:tc>
          <w:tcPr>
            <w:tcW w:w="3348" w:type="dxa"/>
            <w:shd w:val="clear" w:color="auto" w:fill="FFF10B"/>
            <w:vAlign w:val="center"/>
          </w:tcPr>
          <w:p w14:paraId="59968725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Efektivna kamatna stopa (EKS)</w:t>
            </w:r>
          </w:p>
        </w:tc>
        <w:tc>
          <w:tcPr>
            <w:tcW w:w="3181" w:type="dxa"/>
          </w:tcPr>
          <w:p w14:paraId="7ECB7CB7" w14:textId="6517E364" w:rsidR="00065AF9" w:rsidRPr="00C15FDB" w:rsidRDefault="00C55EE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  <w:lang w:eastAsia="hr-HR"/>
              </w:rPr>
              <w:t>6,70%</w:t>
            </w:r>
          </w:p>
        </w:tc>
        <w:tc>
          <w:tcPr>
            <w:tcW w:w="3820" w:type="dxa"/>
            <w:vAlign w:val="center"/>
          </w:tcPr>
          <w:p w14:paraId="5F7C765C" w14:textId="79BBA935" w:rsidR="00065AF9" w:rsidRPr="00C15FDB" w:rsidRDefault="00191F18" w:rsidP="005C7770">
            <w:pPr>
              <w:pStyle w:val="Tekst"/>
              <w:jc w:val="center"/>
              <w:rPr>
                <w:rFonts w:ascii="Amalia" w:hAnsi="Amalia"/>
                <w:strike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6,48%</w:t>
            </w:r>
          </w:p>
        </w:tc>
      </w:tr>
      <w:tr w:rsidR="00C15FDB" w:rsidRPr="00C15FDB" w14:paraId="5DC818EA" w14:textId="77777777" w:rsidTr="005C7770">
        <w:trPr>
          <w:cantSplit/>
          <w:trHeight w:val="105"/>
        </w:trPr>
        <w:tc>
          <w:tcPr>
            <w:tcW w:w="3348" w:type="dxa"/>
            <w:shd w:val="clear" w:color="auto" w:fill="FFF10B"/>
            <w:vAlign w:val="center"/>
          </w:tcPr>
          <w:p w14:paraId="4EB2AEAA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Rok otplate kredita</w:t>
            </w:r>
          </w:p>
        </w:tc>
        <w:tc>
          <w:tcPr>
            <w:tcW w:w="3181" w:type="dxa"/>
          </w:tcPr>
          <w:p w14:paraId="37E398BC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napToGrid w:val="0"/>
                <w:sz w:val="22"/>
                <w:szCs w:val="22"/>
              </w:rPr>
            </w:pPr>
            <w:r w:rsidRPr="00C15FDB">
              <w:rPr>
                <w:rFonts w:ascii="Amalia" w:hAnsi="Amalia"/>
                <w:sz w:val="22"/>
                <w:szCs w:val="22"/>
              </w:rPr>
              <w:t>84 mjeseca</w:t>
            </w:r>
          </w:p>
        </w:tc>
        <w:tc>
          <w:tcPr>
            <w:tcW w:w="3820" w:type="dxa"/>
            <w:vAlign w:val="center"/>
          </w:tcPr>
          <w:p w14:paraId="31672A22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napToGrid w:val="0"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napToGrid w:val="0"/>
                <w:sz w:val="22"/>
                <w:szCs w:val="22"/>
              </w:rPr>
              <w:t>84 mjeseca</w:t>
            </w:r>
          </w:p>
        </w:tc>
      </w:tr>
      <w:tr w:rsidR="00C15FDB" w:rsidRPr="00C15FDB" w14:paraId="07B46764" w14:textId="77777777" w:rsidTr="005C7770">
        <w:trPr>
          <w:cantSplit/>
          <w:trHeight w:val="166"/>
        </w:trPr>
        <w:tc>
          <w:tcPr>
            <w:tcW w:w="3348" w:type="dxa"/>
            <w:shd w:val="clear" w:color="auto" w:fill="FFF10B"/>
            <w:vAlign w:val="center"/>
          </w:tcPr>
          <w:p w14:paraId="6070BC8C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Broj anuiteta</w:t>
            </w:r>
          </w:p>
        </w:tc>
        <w:tc>
          <w:tcPr>
            <w:tcW w:w="3181" w:type="dxa"/>
          </w:tcPr>
          <w:p w14:paraId="5FFE2425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napToGrid w:val="0"/>
                <w:sz w:val="22"/>
                <w:szCs w:val="22"/>
              </w:rPr>
            </w:pPr>
            <w:r w:rsidRPr="00C15FDB">
              <w:rPr>
                <w:rFonts w:ascii="Amalia" w:hAnsi="Amalia"/>
                <w:sz w:val="22"/>
                <w:szCs w:val="22"/>
              </w:rPr>
              <w:t>84</w:t>
            </w:r>
          </w:p>
        </w:tc>
        <w:tc>
          <w:tcPr>
            <w:tcW w:w="3820" w:type="dxa"/>
            <w:vAlign w:val="center"/>
          </w:tcPr>
          <w:p w14:paraId="33BD7EC0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napToGrid w:val="0"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napToGrid w:val="0"/>
                <w:sz w:val="22"/>
                <w:szCs w:val="22"/>
              </w:rPr>
              <w:t>84</w:t>
            </w:r>
          </w:p>
        </w:tc>
      </w:tr>
      <w:tr w:rsidR="00C15FDB" w:rsidRPr="00C15FDB" w14:paraId="44EF30D5" w14:textId="77777777" w:rsidTr="005C7770">
        <w:trPr>
          <w:cantSplit/>
          <w:trHeight w:val="207"/>
        </w:trPr>
        <w:tc>
          <w:tcPr>
            <w:tcW w:w="3348" w:type="dxa"/>
            <w:shd w:val="clear" w:color="auto" w:fill="FFF10B"/>
            <w:vAlign w:val="center"/>
          </w:tcPr>
          <w:p w14:paraId="2EEF206D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bCs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Cs/>
                <w:noProof/>
                <w:sz w:val="22"/>
                <w:szCs w:val="22"/>
              </w:rPr>
              <w:t>Mjesečni anuitet</w:t>
            </w:r>
          </w:p>
        </w:tc>
        <w:tc>
          <w:tcPr>
            <w:tcW w:w="3181" w:type="dxa"/>
          </w:tcPr>
          <w:p w14:paraId="26BBB8CF" w14:textId="2F574573" w:rsidR="00065AF9" w:rsidRPr="00C15FDB" w:rsidRDefault="00C55EE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  <w:lang w:eastAsia="hr-HR"/>
              </w:rPr>
              <w:t>145,13</w:t>
            </w:r>
            <w:r w:rsidRPr="00C15FDB">
              <w:rPr>
                <w:rFonts w:ascii="Amalia" w:hAnsi="Amalia"/>
                <w:noProof/>
                <w:lang w:eastAsia="hr-HR"/>
              </w:rPr>
              <w:t xml:space="preserve"> </w:t>
            </w:r>
            <w:r w:rsidR="00065AF9" w:rsidRPr="00C15FDB">
              <w:rPr>
                <w:rFonts w:ascii="Amalia" w:hAnsi="Amalia"/>
                <w:noProof/>
                <w:sz w:val="22"/>
                <w:szCs w:val="22"/>
                <w:lang w:eastAsia="hr-HR"/>
              </w:rPr>
              <w:t>EUR</w:t>
            </w:r>
          </w:p>
        </w:tc>
        <w:tc>
          <w:tcPr>
            <w:tcW w:w="3820" w:type="dxa"/>
            <w:vAlign w:val="center"/>
          </w:tcPr>
          <w:p w14:paraId="0AADB46B" w14:textId="42101588" w:rsidR="00065AF9" w:rsidRPr="00C15FDB" w:rsidRDefault="00191F18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  <w:highlight w:val="yellow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 xml:space="preserve">146,33 </w:t>
            </w:r>
            <w:r w:rsidR="00065AF9" w:rsidRPr="00C15FDB">
              <w:rPr>
                <w:rFonts w:ascii="Amalia" w:hAnsi="Amalia"/>
                <w:noProof/>
                <w:sz w:val="22"/>
                <w:szCs w:val="22"/>
              </w:rPr>
              <w:t>EUR</w:t>
            </w:r>
          </w:p>
        </w:tc>
      </w:tr>
      <w:tr w:rsidR="00C15FDB" w:rsidRPr="00C15FDB" w14:paraId="5F6A9B89" w14:textId="77777777" w:rsidTr="005C7770">
        <w:trPr>
          <w:cantSplit/>
          <w:trHeight w:val="137"/>
        </w:trPr>
        <w:tc>
          <w:tcPr>
            <w:tcW w:w="3348" w:type="dxa"/>
            <w:shd w:val="clear" w:color="auto" w:fill="FFF10B"/>
            <w:vAlign w:val="center"/>
          </w:tcPr>
          <w:p w14:paraId="27312B8E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bCs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Cs/>
                <w:noProof/>
                <w:sz w:val="22"/>
                <w:szCs w:val="22"/>
              </w:rPr>
              <w:t>Kamata za razdoblje otplate kredita</w:t>
            </w:r>
          </w:p>
        </w:tc>
        <w:tc>
          <w:tcPr>
            <w:tcW w:w="3181" w:type="dxa"/>
            <w:vAlign w:val="center"/>
          </w:tcPr>
          <w:p w14:paraId="2460A7B3" w14:textId="7E16EA8E" w:rsidR="00065AF9" w:rsidRPr="00C15FDB" w:rsidRDefault="00C55EE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  <w:lang w:eastAsia="hr-HR"/>
              </w:rPr>
              <w:t>2.190,92</w:t>
            </w:r>
            <w:r w:rsidRPr="00C15FDB">
              <w:rPr>
                <w:rFonts w:ascii="Amalia" w:hAnsi="Amalia"/>
                <w:noProof/>
                <w:lang w:eastAsia="hr-HR"/>
              </w:rPr>
              <w:t xml:space="preserve"> </w:t>
            </w:r>
            <w:r w:rsidR="00065AF9" w:rsidRPr="00C15FDB">
              <w:rPr>
                <w:rFonts w:ascii="Amalia" w:hAnsi="Amalia"/>
                <w:noProof/>
                <w:sz w:val="22"/>
                <w:szCs w:val="22"/>
                <w:lang w:eastAsia="hr-HR"/>
              </w:rPr>
              <w:t>EUR</w:t>
            </w:r>
          </w:p>
        </w:tc>
        <w:tc>
          <w:tcPr>
            <w:tcW w:w="3820" w:type="dxa"/>
            <w:vAlign w:val="center"/>
          </w:tcPr>
          <w:p w14:paraId="2B0E51F3" w14:textId="503135DB" w:rsidR="00065AF9" w:rsidRPr="00C15FDB" w:rsidRDefault="00191F18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  <w:highlight w:val="yellow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 xml:space="preserve">2.291,72 </w:t>
            </w:r>
            <w:r w:rsidR="00065AF9" w:rsidRPr="00C15FDB">
              <w:rPr>
                <w:rFonts w:ascii="Amalia" w:hAnsi="Amalia"/>
                <w:noProof/>
                <w:sz w:val="22"/>
                <w:szCs w:val="22"/>
              </w:rPr>
              <w:t>EUR</w:t>
            </w:r>
          </w:p>
        </w:tc>
      </w:tr>
      <w:tr w:rsidR="00C15FDB" w:rsidRPr="00C15FDB" w14:paraId="017FAFEC" w14:textId="77777777" w:rsidTr="005C7770">
        <w:trPr>
          <w:cantSplit/>
          <w:trHeight w:val="218"/>
        </w:trPr>
        <w:tc>
          <w:tcPr>
            <w:tcW w:w="3348" w:type="dxa"/>
            <w:shd w:val="clear" w:color="auto" w:fill="FFF10B"/>
            <w:vAlign w:val="center"/>
          </w:tcPr>
          <w:p w14:paraId="17DDC2D2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bCs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Cs/>
                <w:noProof/>
                <w:sz w:val="22"/>
                <w:szCs w:val="22"/>
              </w:rPr>
              <w:t>Interkalarna kamata</w:t>
            </w:r>
          </w:p>
        </w:tc>
        <w:tc>
          <w:tcPr>
            <w:tcW w:w="3181" w:type="dxa"/>
          </w:tcPr>
          <w:p w14:paraId="3187A2EB" w14:textId="0AEBFE89" w:rsidR="00065AF9" w:rsidRPr="00C15FDB" w:rsidRDefault="00C55EE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  <w:lang w:eastAsia="hr-HR"/>
              </w:rPr>
              <w:t>47,67</w:t>
            </w:r>
            <w:r w:rsidRPr="00C15FDB">
              <w:rPr>
                <w:rFonts w:ascii="Amalia" w:hAnsi="Amalia"/>
                <w:noProof/>
                <w:lang w:eastAsia="hr-HR"/>
              </w:rPr>
              <w:t xml:space="preserve"> </w:t>
            </w:r>
            <w:r w:rsidR="00065AF9" w:rsidRPr="00C15FDB">
              <w:rPr>
                <w:rFonts w:ascii="Amalia" w:hAnsi="Amalia"/>
                <w:noProof/>
                <w:sz w:val="22"/>
                <w:szCs w:val="22"/>
                <w:lang w:eastAsia="hr-HR"/>
              </w:rPr>
              <w:t>EUR</w:t>
            </w:r>
          </w:p>
        </w:tc>
        <w:tc>
          <w:tcPr>
            <w:tcW w:w="3820" w:type="dxa"/>
            <w:vAlign w:val="center"/>
          </w:tcPr>
          <w:p w14:paraId="3B81E6CA" w14:textId="1A90776F" w:rsidR="00065AF9" w:rsidRPr="00C15FDB" w:rsidRDefault="00D22833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  <w:highlight w:val="yellow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 xml:space="preserve">49,73 </w:t>
            </w:r>
            <w:r w:rsidR="00065AF9" w:rsidRPr="00C15FDB">
              <w:rPr>
                <w:rFonts w:ascii="Amalia" w:hAnsi="Amalia"/>
                <w:noProof/>
                <w:sz w:val="22"/>
                <w:szCs w:val="22"/>
              </w:rPr>
              <w:t>EUR</w:t>
            </w:r>
          </w:p>
        </w:tc>
      </w:tr>
      <w:tr w:rsidR="00C15FDB" w:rsidRPr="00C15FDB" w14:paraId="443A2EAA" w14:textId="77777777" w:rsidTr="005C7770">
        <w:trPr>
          <w:cantSplit/>
          <w:trHeight w:val="234"/>
        </w:trPr>
        <w:tc>
          <w:tcPr>
            <w:tcW w:w="3348" w:type="dxa"/>
            <w:shd w:val="clear" w:color="auto" w:fill="FFF10B"/>
            <w:vAlign w:val="center"/>
          </w:tcPr>
          <w:p w14:paraId="1A8CB0BA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bCs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bCs/>
                <w:noProof/>
                <w:sz w:val="22"/>
                <w:szCs w:val="22"/>
              </w:rPr>
              <w:t>Naknada za obradu kredita</w:t>
            </w:r>
          </w:p>
        </w:tc>
        <w:tc>
          <w:tcPr>
            <w:tcW w:w="3181" w:type="dxa"/>
          </w:tcPr>
          <w:p w14:paraId="226487B2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sz w:val="22"/>
                <w:szCs w:val="22"/>
              </w:rPr>
              <w:t>0,00 EUR</w:t>
            </w:r>
          </w:p>
        </w:tc>
        <w:tc>
          <w:tcPr>
            <w:tcW w:w="3820" w:type="dxa"/>
            <w:vAlign w:val="center"/>
          </w:tcPr>
          <w:p w14:paraId="05B67885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  <w:highlight w:val="yellow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0,00 EUR</w:t>
            </w:r>
          </w:p>
        </w:tc>
      </w:tr>
      <w:tr w:rsidR="00C15FDB" w:rsidRPr="00C15FDB" w14:paraId="588E0730" w14:textId="77777777" w:rsidTr="005C7770">
        <w:trPr>
          <w:cantSplit/>
          <w:trHeight w:val="219"/>
        </w:trPr>
        <w:tc>
          <w:tcPr>
            <w:tcW w:w="3348" w:type="dxa"/>
            <w:shd w:val="clear" w:color="auto" w:fill="FFF10B"/>
            <w:vAlign w:val="center"/>
          </w:tcPr>
          <w:p w14:paraId="071D15A0" w14:textId="77777777" w:rsidR="00065AF9" w:rsidRPr="00C15FDB" w:rsidRDefault="00065AF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>Ukupan iznos za plaćanje</w:t>
            </w:r>
          </w:p>
        </w:tc>
        <w:tc>
          <w:tcPr>
            <w:tcW w:w="3181" w:type="dxa"/>
          </w:tcPr>
          <w:p w14:paraId="01D35F77" w14:textId="33429080" w:rsidR="00065AF9" w:rsidRPr="00C15FDB" w:rsidRDefault="00C55EE9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  <w:lang w:eastAsia="hr-HR"/>
              </w:rPr>
              <w:t>12.489,74</w:t>
            </w:r>
            <w:r w:rsidRPr="00C15FDB">
              <w:rPr>
                <w:rFonts w:ascii="Amalia" w:hAnsi="Amalia"/>
                <w:noProof/>
                <w:lang w:eastAsia="hr-HR"/>
              </w:rPr>
              <w:t xml:space="preserve"> </w:t>
            </w:r>
            <w:r w:rsidR="00065AF9" w:rsidRPr="00C15FDB">
              <w:rPr>
                <w:rFonts w:ascii="Amalia" w:hAnsi="Amalia"/>
                <w:noProof/>
                <w:sz w:val="22"/>
                <w:szCs w:val="22"/>
                <w:lang w:eastAsia="hr-HR"/>
              </w:rPr>
              <w:t>EUR</w:t>
            </w:r>
          </w:p>
        </w:tc>
        <w:tc>
          <w:tcPr>
            <w:tcW w:w="3820" w:type="dxa"/>
            <w:vAlign w:val="center"/>
          </w:tcPr>
          <w:p w14:paraId="2501FE85" w14:textId="1BAE5AAA" w:rsidR="00065AF9" w:rsidRPr="00C15FDB" w:rsidRDefault="00D22833" w:rsidP="005C7770">
            <w:pPr>
              <w:pStyle w:val="Tekst"/>
              <w:jc w:val="center"/>
              <w:rPr>
                <w:rFonts w:ascii="Amalia" w:hAnsi="Amalia"/>
                <w:noProof/>
                <w:sz w:val="22"/>
                <w:szCs w:val="22"/>
              </w:rPr>
            </w:pPr>
            <w:r w:rsidRPr="00C15FDB">
              <w:rPr>
                <w:rFonts w:ascii="Amalia" w:hAnsi="Amalia"/>
                <w:noProof/>
                <w:sz w:val="22"/>
                <w:szCs w:val="22"/>
              </w:rPr>
              <w:t xml:space="preserve">12.442,60 </w:t>
            </w:r>
            <w:r w:rsidR="00065AF9" w:rsidRPr="00C15FDB">
              <w:rPr>
                <w:rFonts w:ascii="Amalia" w:hAnsi="Amalia"/>
                <w:noProof/>
                <w:sz w:val="22"/>
                <w:szCs w:val="22"/>
              </w:rPr>
              <w:t>EUR</w:t>
            </w:r>
          </w:p>
        </w:tc>
      </w:tr>
      <w:bookmarkEnd w:id="5"/>
    </w:tbl>
    <w:p w14:paraId="5BB6A93B" w14:textId="77777777" w:rsidR="00065AF9" w:rsidRPr="00C15FDB" w:rsidRDefault="00065AF9" w:rsidP="00065AF9">
      <w:pPr>
        <w:spacing w:before="120" w:after="0" w:line="20" w:lineRule="atLeast"/>
        <w:jc w:val="both"/>
        <w:rPr>
          <w:rFonts w:ascii="Amalia" w:hAnsi="Amalia"/>
          <w:strike/>
          <w:lang w:eastAsia="hr-HR"/>
        </w:rPr>
      </w:pPr>
    </w:p>
    <w:p w14:paraId="098732C0" w14:textId="4F9DE622" w:rsidR="00065AF9" w:rsidRPr="00C15FDB" w:rsidRDefault="00065AF9" w:rsidP="00065AF9">
      <w:pPr>
        <w:pStyle w:val="Fusnota"/>
        <w:spacing w:before="60"/>
        <w:contextualSpacing w:val="0"/>
        <w:rPr>
          <w:rFonts w:ascii="Amalia" w:hAnsi="Amalia" w:cs="Tahoma"/>
          <w:noProof/>
          <w:sz w:val="22"/>
        </w:rPr>
      </w:pPr>
      <w:r w:rsidRPr="00C15FDB">
        <w:rPr>
          <w:rFonts w:ascii="Amalia" w:hAnsi="Amalia" w:cs="Tahoma"/>
          <w:noProof/>
          <w:sz w:val="22"/>
        </w:rPr>
        <w:t>Izračun reprezentativnog primjera</w:t>
      </w:r>
      <w:r w:rsidRPr="00C15FDB">
        <w:rPr>
          <w:rFonts w:ascii="Amalia" w:hAnsi="Amalia"/>
          <w:sz w:val="22"/>
        </w:rPr>
        <w:t xml:space="preserve"> </w:t>
      </w:r>
      <w:r w:rsidRPr="00C15FDB">
        <w:rPr>
          <w:rFonts w:ascii="Amalia" w:hAnsi="Amalia" w:cs="Tahoma"/>
          <w:noProof/>
          <w:sz w:val="22"/>
        </w:rPr>
        <w:t xml:space="preserve">iskazan je za klijente Banke, uz pretpostavku isplate kredita </w:t>
      </w:r>
      <w:r w:rsidR="007C7B2D" w:rsidRPr="00C15FDB">
        <w:rPr>
          <w:rFonts w:ascii="Amalia" w:hAnsi="Amalia" w:cs="Tahoma"/>
          <w:noProof/>
          <w:sz w:val="22"/>
        </w:rPr>
        <w:t xml:space="preserve">1.5. </w:t>
      </w:r>
      <w:r w:rsidRPr="00C15FDB">
        <w:rPr>
          <w:rFonts w:ascii="Amalia" w:hAnsi="Amalia" w:cs="Tahoma"/>
          <w:noProof/>
          <w:sz w:val="22"/>
        </w:rPr>
        <w:t xml:space="preserve">i plaćanja interkalarne kamate do </w:t>
      </w:r>
      <w:r w:rsidR="007C7B2D" w:rsidRPr="00C15FDB">
        <w:rPr>
          <w:rFonts w:ascii="Amalia" w:hAnsi="Amalia" w:cs="Tahoma"/>
          <w:noProof/>
          <w:sz w:val="22"/>
        </w:rPr>
        <w:t>31.5.2023.</w:t>
      </w:r>
    </w:p>
    <w:p w14:paraId="22B29BF6" w14:textId="77777777" w:rsidR="00065AF9" w:rsidRPr="00C15FDB" w:rsidRDefault="00065AF9" w:rsidP="00065AF9">
      <w:pPr>
        <w:pStyle w:val="Fusnota"/>
        <w:spacing w:before="60"/>
        <w:contextualSpacing w:val="0"/>
        <w:rPr>
          <w:rFonts w:ascii="Amalia" w:hAnsi="Amalia"/>
          <w:sz w:val="22"/>
          <w:lang w:eastAsia="hr-HR"/>
        </w:rPr>
      </w:pPr>
      <w:r w:rsidRPr="00C15FDB">
        <w:rPr>
          <w:rFonts w:ascii="Amalia" w:hAnsi="Amalia" w:cs="Tahoma"/>
          <w:sz w:val="22"/>
        </w:rPr>
        <w:t xml:space="preserve">U izračun ukupnog iznosa za plaćanje i EKS-a kod nenamjenskog kredita </w:t>
      </w:r>
      <w:r w:rsidRPr="00C15FDB">
        <w:rPr>
          <w:rFonts w:ascii="Amalia" w:hAnsi="Amalia"/>
          <w:sz w:val="22"/>
          <w:lang w:eastAsia="hr-HR"/>
        </w:rPr>
        <w:t xml:space="preserve">uključena je mjesečna naknada za vođenje računa u visini 1,19 EUR, a kod posebne ponude kredita </w:t>
      </w:r>
      <w:r w:rsidRPr="00C15FDB">
        <w:rPr>
          <w:rFonts w:ascii="Amalia" w:hAnsi="Amalia" w:cs="Tahoma"/>
          <w:noProof/>
          <w:sz w:val="22"/>
        </w:rPr>
        <w:t>uključen je i trošak osiguranja plaćanja kredita u visini 1,5% iznosa kredita.</w:t>
      </w:r>
      <w:r w:rsidRPr="00C15FDB">
        <w:rPr>
          <w:rFonts w:ascii="Amalia" w:hAnsi="Amalia"/>
          <w:sz w:val="22"/>
          <w:lang w:eastAsia="hr-HR"/>
        </w:rPr>
        <w:t xml:space="preserve"> </w:t>
      </w:r>
    </w:p>
    <w:p w14:paraId="59A238D3" w14:textId="77777777" w:rsidR="00065AF9" w:rsidRPr="00C15FDB" w:rsidRDefault="00065AF9" w:rsidP="009D12D3">
      <w:pPr>
        <w:spacing w:before="120" w:after="0" w:line="20" w:lineRule="atLeast"/>
        <w:jc w:val="both"/>
        <w:rPr>
          <w:rFonts w:ascii="Amalia" w:hAnsi="Amalia" w:cs="Tahoma"/>
          <w:lang w:eastAsia="hr-HR"/>
        </w:rPr>
      </w:pPr>
    </w:p>
    <w:p w14:paraId="1272A67E" w14:textId="65F8966A" w:rsidR="00A378C2" w:rsidRPr="00C15FDB" w:rsidRDefault="00A378C2" w:rsidP="00A378C2">
      <w:pPr>
        <w:tabs>
          <w:tab w:val="left" w:pos="426"/>
        </w:tabs>
        <w:spacing w:before="60" w:after="40" w:line="240" w:lineRule="auto"/>
        <w:jc w:val="both"/>
        <w:rPr>
          <w:rFonts w:ascii="Amalia" w:hAnsi="Amalia" w:cs="Tahoma"/>
          <w:bCs/>
        </w:rPr>
      </w:pPr>
      <w:r w:rsidRPr="00C15FDB">
        <w:rPr>
          <w:rFonts w:ascii="Amalia" w:hAnsi="Amalia" w:cs="Tahoma"/>
          <w:b/>
          <w:bCs/>
        </w:rPr>
        <w:t>Redovne kamatne stope</w:t>
      </w:r>
      <w:r w:rsidRPr="00C15FDB">
        <w:rPr>
          <w:rFonts w:ascii="Amalia" w:hAnsi="Amalia" w:cs="Tahoma"/>
          <w:bCs/>
        </w:rPr>
        <w:t xml:space="preserve"> navedene u ovoj Ponudi iskazane su na godišnjoj razini. </w:t>
      </w:r>
    </w:p>
    <w:p w14:paraId="5369F621" w14:textId="4FB5B30C" w:rsidR="00A378C2" w:rsidRPr="00C15FDB" w:rsidRDefault="00A378C2" w:rsidP="00A378C2">
      <w:pPr>
        <w:tabs>
          <w:tab w:val="left" w:pos="-426"/>
          <w:tab w:val="left" w:pos="0"/>
          <w:tab w:val="left" w:pos="426"/>
        </w:tabs>
        <w:spacing w:before="120" w:after="0" w:line="240" w:lineRule="auto"/>
        <w:jc w:val="both"/>
        <w:rPr>
          <w:rFonts w:ascii="Amalia" w:hAnsi="Amalia" w:cs="Tahoma"/>
          <w:strike/>
        </w:rPr>
      </w:pPr>
      <w:r w:rsidRPr="00C15FDB">
        <w:rPr>
          <w:rFonts w:ascii="Amalia" w:hAnsi="Amalia" w:cs="Tahoma"/>
          <w:bCs/>
        </w:rPr>
        <w:t>Kod stambenih kredita</w:t>
      </w:r>
      <w:r w:rsidR="0095346F" w:rsidRPr="00C15FDB">
        <w:rPr>
          <w:rFonts w:ascii="Amalia" w:hAnsi="Amalia" w:cs="Tahoma"/>
          <w:bCs/>
        </w:rPr>
        <w:t xml:space="preserve"> </w:t>
      </w:r>
      <w:r w:rsidRPr="00C15FDB">
        <w:rPr>
          <w:rFonts w:ascii="Amalia" w:hAnsi="Amalia" w:cs="Tahoma"/>
          <w:bCs/>
        </w:rPr>
        <w:t>kamatne stope mogu biti fiksne na rok pet</w:t>
      </w:r>
      <w:r w:rsidR="00197CBA" w:rsidRPr="00C15FDB">
        <w:rPr>
          <w:rFonts w:ascii="Amalia" w:hAnsi="Amalia" w:cs="Tahoma"/>
          <w:bCs/>
        </w:rPr>
        <w:t xml:space="preserve"> ili</w:t>
      </w:r>
      <w:r w:rsidRPr="00C15FDB">
        <w:rPr>
          <w:rFonts w:ascii="Amalia" w:hAnsi="Amalia" w:cs="Tahoma"/>
          <w:bCs/>
        </w:rPr>
        <w:t xml:space="preserve"> deset</w:t>
      </w:r>
      <w:r w:rsidR="00B17484" w:rsidRPr="00C15FDB">
        <w:rPr>
          <w:rFonts w:ascii="Amalia" w:hAnsi="Amalia" w:cs="Tahoma"/>
          <w:bCs/>
        </w:rPr>
        <w:t xml:space="preserve"> godina</w:t>
      </w:r>
      <w:r w:rsidR="0095346F" w:rsidRPr="00C15FDB">
        <w:rPr>
          <w:rFonts w:ascii="Amalia" w:hAnsi="Amalia" w:cs="Tahoma"/>
          <w:bCs/>
        </w:rPr>
        <w:t xml:space="preserve">, nakon toga fiksne </w:t>
      </w:r>
      <w:r w:rsidRPr="00C15FDB">
        <w:rPr>
          <w:rFonts w:ascii="Amalia" w:hAnsi="Amalia" w:cs="Tahoma"/>
          <w:bCs/>
        </w:rPr>
        <w:t>na preostali rok otplate. Kod nenamjenskih kredita kamatne stope su fiksne za cijeli period otplate kredita</w:t>
      </w:r>
      <w:r w:rsidRPr="00C15FDB">
        <w:rPr>
          <w:rFonts w:ascii="Amalia" w:hAnsi="Amalia" w:cs="Tahoma"/>
          <w:strike/>
        </w:rPr>
        <w:t xml:space="preserve">. </w:t>
      </w:r>
    </w:p>
    <w:p w14:paraId="5ACE7692" w14:textId="73EBC308" w:rsidR="00A378C2" w:rsidRPr="00C15FDB" w:rsidRDefault="00A378C2" w:rsidP="00A378C2">
      <w:pPr>
        <w:tabs>
          <w:tab w:val="left" w:pos="-426"/>
        </w:tabs>
        <w:spacing w:before="120" w:after="0" w:line="240" w:lineRule="auto"/>
        <w:jc w:val="both"/>
        <w:rPr>
          <w:rFonts w:ascii="Amalia" w:hAnsi="Amalia" w:cs="Tahoma"/>
          <w:noProof/>
        </w:rPr>
      </w:pPr>
      <w:r w:rsidRPr="00C15FDB">
        <w:rPr>
          <w:rFonts w:ascii="Amalia" w:hAnsi="Amalia" w:cs="Tahoma"/>
          <w:b/>
          <w:noProof/>
        </w:rPr>
        <w:t>Bonus</w:t>
      </w:r>
      <w:r w:rsidRPr="00C15FDB">
        <w:rPr>
          <w:rFonts w:ascii="Amalia" w:hAnsi="Amalia" w:cs="Tahoma"/>
          <w:noProof/>
        </w:rPr>
        <w:t xml:space="preserve"> za zaposlenike tvrtke:</w:t>
      </w:r>
    </w:p>
    <w:p w14:paraId="3DA79EF3" w14:textId="4B52AFB3" w:rsidR="00A378C2" w:rsidRPr="00C15FDB" w:rsidRDefault="00A378C2" w:rsidP="00A378C2">
      <w:pPr>
        <w:tabs>
          <w:tab w:val="left" w:pos="-426"/>
        </w:tabs>
        <w:spacing w:before="120" w:after="0" w:line="240" w:lineRule="auto"/>
        <w:jc w:val="both"/>
        <w:rPr>
          <w:rFonts w:ascii="Amalia" w:hAnsi="Amalia" w:cs="Tahoma"/>
          <w:noProof/>
        </w:rPr>
      </w:pPr>
      <w:r w:rsidRPr="00C15FDB">
        <w:rPr>
          <w:rFonts w:ascii="Amalia" w:hAnsi="Amalia" w:cs="Tahoma"/>
          <w:noProof/>
        </w:rPr>
        <w:t xml:space="preserve">a) u visini </w:t>
      </w:r>
      <w:r w:rsidRPr="00C15FDB">
        <w:rPr>
          <w:rFonts w:ascii="Amalia" w:hAnsi="Amalia" w:cs="Tahoma"/>
          <w:b/>
          <w:noProof/>
        </w:rPr>
        <w:t>0,</w:t>
      </w:r>
      <w:r w:rsidR="0095346F" w:rsidRPr="00C15FDB">
        <w:rPr>
          <w:rFonts w:ascii="Amalia" w:hAnsi="Amalia" w:cs="Tahoma"/>
          <w:b/>
          <w:noProof/>
        </w:rPr>
        <w:t>6</w:t>
      </w:r>
      <w:r w:rsidRPr="00C15FDB">
        <w:rPr>
          <w:rFonts w:ascii="Amalia" w:hAnsi="Amalia" w:cs="Tahoma"/>
          <w:noProof/>
        </w:rPr>
        <w:t xml:space="preserve"> postotnih bodova uključen je u visine redovnih kamatnih stopa kod:</w:t>
      </w:r>
    </w:p>
    <w:p w14:paraId="628996EF" w14:textId="3162E7ED" w:rsidR="00A378C2" w:rsidRPr="00C15FDB" w:rsidRDefault="00A378C2" w:rsidP="00A378C2">
      <w:pPr>
        <w:pStyle w:val="ListParagraph"/>
        <w:numPr>
          <w:ilvl w:val="0"/>
          <w:numId w:val="20"/>
        </w:numPr>
        <w:tabs>
          <w:tab w:val="left" w:pos="-426"/>
        </w:tabs>
        <w:spacing w:after="0" w:line="240" w:lineRule="auto"/>
        <w:contextualSpacing w:val="0"/>
        <w:jc w:val="both"/>
        <w:rPr>
          <w:rFonts w:ascii="Amalia" w:hAnsi="Amalia" w:cs="Tahoma"/>
          <w:noProof/>
        </w:rPr>
      </w:pPr>
      <w:r w:rsidRPr="00C15FDB">
        <w:rPr>
          <w:rFonts w:ascii="Amalia" w:hAnsi="Amalia" w:cs="Tahoma"/>
          <w:noProof/>
        </w:rPr>
        <w:t xml:space="preserve">stambenih kredita s kamatnom stopom fiksnom na rok 10 </w:t>
      </w:r>
      <w:r w:rsidR="00B17484" w:rsidRPr="00C15FDB">
        <w:rPr>
          <w:rFonts w:ascii="Amalia" w:hAnsi="Amalia" w:cs="Tahoma"/>
          <w:noProof/>
        </w:rPr>
        <w:t>godina, potom fiksna na preostali rok</w:t>
      </w:r>
    </w:p>
    <w:p w14:paraId="537033AD" w14:textId="416CDE6F" w:rsidR="00A378C2" w:rsidRPr="00C15FDB" w:rsidRDefault="00A378C2" w:rsidP="00A378C2">
      <w:pPr>
        <w:tabs>
          <w:tab w:val="left" w:pos="-426"/>
          <w:tab w:val="left" w:pos="0"/>
        </w:tabs>
        <w:spacing w:before="120" w:after="60" w:line="240" w:lineRule="auto"/>
        <w:jc w:val="both"/>
        <w:rPr>
          <w:rFonts w:ascii="Amalia" w:hAnsi="Amalia" w:cs="Tahoma"/>
          <w:noProof/>
        </w:rPr>
      </w:pPr>
      <w:r w:rsidRPr="00C15FDB">
        <w:rPr>
          <w:rFonts w:ascii="Amalia" w:hAnsi="Amalia" w:cs="Tahoma"/>
          <w:noProof/>
        </w:rPr>
        <w:t>Bonus se ne primjenjuje na kamatne stope za stambene kredite fiksn</w:t>
      </w:r>
      <w:r w:rsidR="0022564E" w:rsidRPr="00C15FDB">
        <w:rPr>
          <w:rFonts w:ascii="Amalia" w:hAnsi="Amalia" w:cs="Tahoma"/>
          <w:noProof/>
        </w:rPr>
        <w:t>a</w:t>
      </w:r>
      <w:r w:rsidRPr="00C15FDB">
        <w:rPr>
          <w:rFonts w:ascii="Amalia" w:hAnsi="Amalia" w:cs="Tahoma"/>
          <w:noProof/>
        </w:rPr>
        <w:t xml:space="preserve"> 5 godina, potom</w:t>
      </w:r>
      <w:r w:rsidR="00B17484" w:rsidRPr="00C15FDB">
        <w:rPr>
          <w:rFonts w:ascii="Amalia" w:hAnsi="Amalia" w:cs="Tahoma"/>
          <w:noProof/>
        </w:rPr>
        <w:t xml:space="preserve"> fiksna na preostali rok.</w:t>
      </w:r>
      <w:r w:rsidRPr="00C15FDB">
        <w:rPr>
          <w:rFonts w:ascii="Amalia" w:hAnsi="Amalia" w:cs="Tahoma"/>
          <w:noProof/>
        </w:rPr>
        <w:t xml:space="preserve"> Također se ne primjenjuje na kamatne stope za ponudu nenamjenskih kredita.</w:t>
      </w:r>
    </w:p>
    <w:p w14:paraId="127B606C" w14:textId="77777777" w:rsidR="00A378C2" w:rsidRPr="00C15FDB" w:rsidRDefault="00A378C2" w:rsidP="00A378C2">
      <w:pPr>
        <w:tabs>
          <w:tab w:val="left" w:pos="-426"/>
          <w:tab w:val="left" w:pos="0"/>
        </w:tabs>
        <w:spacing w:before="120" w:after="60" w:line="240" w:lineRule="auto"/>
        <w:jc w:val="both"/>
        <w:rPr>
          <w:rFonts w:ascii="Amalia" w:hAnsi="Amalia" w:cs="Tahoma"/>
          <w:b/>
          <w:bCs/>
          <w:lang w:eastAsia="hr-HR"/>
        </w:rPr>
      </w:pPr>
      <w:r w:rsidRPr="00C15FDB">
        <w:rPr>
          <w:rFonts w:ascii="Amalia" w:hAnsi="Amalia" w:cs="Tahoma"/>
          <w:b/>
          <w:bCs/>
          <w:lang w:eastAsia="hr-HR"/>
        </w:rPr>
        <w:t>Dodatne informacije za stambene kredite sukladno Zakonu o stambenom potrošačkom kreditiranju:</w:t>
      </w:r>
    </w:p>
    <w:p w14:paraId="222ECA48" w14:textId="77777777" w:rsidR="00A378C2" w:rsidRPr="00C15FDB" w:rsidRDefault="00A378C2" w:rsidP="00A378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malia" w:hAnsi="Amalia" w:cs="Tahoma"/>
          <w:lang w:eastAsia="hr-HR"/>
        </w:rPr>
      </w:pPr>
      <w:r w:rsidRPr="00C15FDB">
        <w:rPr>
          <w:rFonts w:ascii="Amalia" w:hAnsi="Amalia" w:cs="Tahoma"/>
          <w:lang w:eastAsia="hr-HR"/>
        </w:rPr>
        <w:t>krediti su osigurani hipotekom na nekretnini</w:t>
      </w:r>
    </w:p>
    <w:p w14:paraId="49F2BA1A" w14:textId="4E572159" w:rsidR="00F74E36" w:rsidRPr="00C15FDB" w:rsidRDefault="00F74E36" w:rsidP="00F74E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malia" w:hAnsi="Amalia" w:cs="Tahoma"/>
          <w:lang w:eastAsia="hr-HR"/>
        </w:rPr>
      </w:pPr>
      <w:bookmarkStart w:id="6" w:name="_Hlk123206160"/>
      <w:r w:rsidRPr="00C15FDB">
        <w:rPr>
          <w:rFonts w:ascii="Amalia" w:hAnsi="Amalia" w:cs="Tahoma"/>
          <w:lang w:eastAsia="hr-HR"/>
        </w:rPr>
        <w:t>tečajnog rizika nema jer se krediti ugovaraju u  EUR</w:t>
      </w:r>
    </w:p>
    <w:bookmarkEnd w:id="6"/>
    <w:p w14:paraId="5A52DDC8" w14:textId="2023197A" w:rsidR="00A378C2" w:rsidRPr="00C15FDB" w:rsidRDefault="00A378C2" w:rsidP="00A378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malia" w:hAnsi="Amalia" w:cs="Tahoma"/>
          <w:lang w:eastAsia="hr-HR"/>
        </w:rPr>
      </w:pPr>
      <w:r w:rsidRPr="00C15FDB">
        <w:rPr>
          <w:rFonts w:ascii="Amalia" w:hAnsi="Amalia" w:cs="Tahoma"/>
          <w:lang w:eastAsia="hr-HR"/>
        </w:rPr>
        <w:t xml:space="preserve">po kreditu je obvezno sklapanje ugovora o </w:t>
      </w:r>
      <w:r w:rsidRPr="00C15FDB">
        <w:rPr>
          <w:rFonts w:ascii="Amalia" w:hAnsi="Amalia" w:cs="Tahoma"/>
          <w:b/>
          <w:bCs/>
          <w:lang w:eastAsia="hr-HR"/>
        </w:rPr>
        <w:t>dodatnim uslugama</w:t>
      </w:r>
      <w:r w:rsidRPr="00C15FDB">
        <w:rPr>
          <w:rFonts w:ascii="Amalia" w:hAnsi="Amalia" w:cs="Tahoma"/>
          <w:lang w:eastAsia="hr-HR"/>
        </w:rPr>
        <w:t>: ugovor o tekućem/</w:t>
      </w:r>
      <w:proofErr w:type="spellStart"/>
      <w:r w:rsidR="00DB3273" w:rsidRPr="00C15FDB">
        <w:rPr>
          <w:rFonts w:ascii="Amalia" w:hAnsi="Amalia" w:cs="Tahoma"/>
          <w:lang w:eastAsia="hr-HR"/>
        </w:rPr>
        <w:t>multivalutn</w:t>
      </w:r>
      <w:r w:rsidR="00561CC5" w:rsidRPr="00C15FDB">
        <w:rPr>
          <w:rFonts w:ascii="Amalia" w:hAnsi="Amalia" w:cs="Tahoma"/>
          <w:lang w:eastAsia="hr-HR"/>
        </w:rPr>
        <w:t>om</w:t>
      </w:r>
      <w:proofErr w:type="spellEnd"/>
      <w:r w:rsidR="00DB3273" w:rsidRPr="00C15FDB">
        <w:rPr>
          <w:rFonts w:ascii="Amalia" w:hAnsi="Amalia" w:cs="Tahoma"/>
          <w:lang w:eastAsia="hr-HR"/>
        </w:rPr>
        <w:t xml:space="preserve"> tekuć</w:t>
      </w:r>
      <w:r w:rsidR="00561CC5" w:rsidRPr="00C15FDB">
        <w:rPr>
          <w:rFonts w:ascii="Amalia" w:hAnsi="Amalia" w:cs="Tahoma"/>
          <w:lang w:eastAsia="hr-HR"/>
        </w:rPr>
        <w:t>em</w:t>
      </w:r>
      <w:r w:rsidRPr="00C15FDB">
        <w:rPr>
          <w:rFonts w:ascii="Amalia" w:hAnsi="Amalia" w:cs="Tahoma"/>
          <w:lang w:eastAsia="hr-HR"/>
        </w:rPr>
        <w:t xml:space="preserve"> računu za slučaj ostvarivanja statusa klijenta, polica osiguranja imovine i po potrebi polica osiguranja života. </w:t>
      </w:r>
    </w:p>
    <w:p w14:paraId="07FBB3AA" w14:textId="713A2556" w:rsidR="00420408" w:rsidRPr="00C15FDB" w:rsidRDefault="00A378C2" w:rsidP="003370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malia" w:hAnsi="Amalia" w:cs="Tahoma"/>
          <w:lang w:eastAsia="hr-HR"/>
        </w:rPr>
      </w:pPr>
      <w:r w:rsidRPr="00C15FDB">
        <w:rPr>
          <w:rFonts w:ascii="Amalia" w:hAnsi="Amalia" w:cs="Tahoma"/>
          <w:lang w:eastAsia="hr-HR"/>
        </w:rPr>
        <w:t>Detaljnije informacije dostupne su na web stranici banke, u dokumentima uvjeta i općih informacija za istu vrstu kredita iz komercijalne ponude</w:t>
      </w:r>
      <w:r w:rsidR="0095346F" w:rsidRPr="00C15FDB">
        <w:rPr>
          <w:rFonts w:ascii="Amalia" w:hAnsi="Amalia" w:cs="Tahoma"/>
          <w:lang w:eastAsia="hr-HR"/>
        </w:rPr>
        <w:t>.</w:t>
      </w:r>
    </w:p>
    <w:p w14:paraId="798F37D7" w14:textId="147A993F" w:rsidR="0022564E" w:rsidRPr="00C15FDB" w:rsidRDefault="0022564E" w:rsidP="003370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malia" w:hAnsi="Amalia" w:cs="Tahoma"/>
          <w:lang w:eastAsia="hr-HR"/>
        </w:rPr>
      </w:pPr>
    </w:p>
    <w:p w14:paraId="3E55C248" w14:textId="40C5E6C5" w:rsidR="000D396D" w:rsidRPr="00C15FDB" w:rsidRDefault="000D396D" w:rsidP="003370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malia" w:hAnsi="Amalia" w:cs="Tahoma"/>
          <w:lang w:eastAsia="hr-HR"/>
        </w:rPr>
      </w:pPr>
    </w:p>
    <w:p w14:paraId="0332FC18" w14:textId="77777777" w:rsidR="00F35F9A" w:rsidRPr="00C15FDB" w:rsidRDefault="00F35F9A" w:rsidP="003370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malia" w:hAnsi="Amalia" w:cs="Tahoma"/>
          <w:lang w:eastAsia="hr-HR"/>
        </w:rPr>
      </w:pPr>
    </w:p>
    <w:tbl>
      <w:tblPr>
        <w:tblW w:w="10490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C15FDB" w:rsidRPr="00C15FDB" w14:paraId="769408C5" w14:textId="77777777" w:rsidTr="003C5139">
        <w:trPr>
          <w:trHeight w:val="70"/>
        </w:trPr>
        <w:tc>
          <w:tcPr>
            <w:tcW w:w="10490" w:type="dxa"/>
            <w:shd w:val="clear" w:color="auto" w:fill="FFF10B"/>
          </w:tcPr>
          <w:p w14:paraId="2C05D39D" w14:textId="77777777" w:rsidR="00395B3E" w:rsidRPr="00C15FDB" w:rsidRDefault="0035008A" w:rsidP="00346E55">
            <w:pPr>
              <w:pStyle w:val="Tekst"/>
              <w:jc w:val="left"/>
              <w:rPr>
                <w:rFonts w:ascii="Amalia" w:hAnsi="Amalia"/>
                <w:b/>
                <w:sz w:val="22"/>
                <w:szCs w:val="22"/>
              </w:rPr>
            </w:pPr>
            <w:proofErr w:type="spellStart"/>
            <w:r w:rsidRPr="00C15FDB">
              <w:rPr>
                <w:rFonts w:ascii="Amalia" w:hAnsi="Amalia"/>
                <w:b/>
                <w:sz w:val="22"/>
                <w:szCs w:val="22"/>
              </w:rPr>
              <w:t>Flexi</w:t>
            </w:r>
            <w:proofErr w:type="spellEnd"/>
            <w:r w:rsidRPr="00C15FDB">
              <w:rPr>
                <w:rFonts w:ascii="Amalia" w:hAnsi="Amalia"/>
                <w:b/>
                <w:sz w:val="22"/>
                <w:szCs w:val="22"/>
              </w:rPr>
              <w:t xml:space="preserve"> tekući račun i </w:t>
            </w:r>
            <w:proofErr w:type="spellStart"/>
            <w:r w:rsidRPr="00C15FDB">
              <w:rPr>
                <w:rFonts w:ascii="Amalia" w:hAnsi="Amalia"/>
                <w:b/>
                <w:sz w:val="22"/>
                <w:szCs w:val="22"/>
              </w:rPr>
              <w:t>FlexiSPECIJAL</w:t>
            </w:r>
            <w:proofErr w:type="spellEnd"/>
            <w:r w:rsidRPr="00C15FDB">
              <w:rPr>
                <w:rFonts w:ascii="Amalia" w:hAnsi="Amalia"/>
                <w:b/>
                <w:sz w:val="22"/>
                <w:szCs w:val="22"/>
              </w:rPr>
              <w:t xml:space="preserve"> paket</w:t>
            </w:r>
          </w:p>
        </w:tc>
      </w:tr>
    </w:tbl>
    <w:p w14:paraId="28216C7F" w14:textId="77777777" w:rsidR="00395B3E" w:rsidRPr="00C15FDB" w:rsidRDefault="00395B3E" w:rsidP="00395B3E">
      <w:pPr>
        <w:pStyle w:val="ListParagraph"/>
        <w:tabs>
          <w:tab w:val="left" w:pos="426"/>
        </w:tabs>
        <w:spacing w:after="0" w:line="240" w:lineRule="auto"/>
        <w:jc w:val="both"/>
        <w:rPr>
          <w:rFonts w:ascii="Amalia" w:hAnsi="Amalia" w:cs="Tahoma"/>
        </w:rPr>
      </w:pPr>
      <w:bookmarkStart w:id="7" w:name="_Hlk28954261"/>
    </w:p>
    <w:tbl>
      <w:tblPr>
        <w:tblStyle w:val="TableGrid"/>
        <w:tblW w:w="1044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46"/>
      </w:tblGrid>
      <w:tr w:rsidR="00C15FDB" w:rsidRPr="00C15FDB" w14:paraId="7271E526" w14:textId="77777777" w:rsidTr="00781C2C">
        <w:tc>
          <w:tcPr>
            <w:tcW w:w="10446" w:type="dxa"/>
            <w:shd w:val="clear" w:color="auto" w:fill="D9D9D9" w:themeFill="background1" w:themeFillShade="D9"/>
          </w:tcPr>
          <w:p w14:paraId="254C1297" w14:textId="47A17659" w:rsidR="00471103" w:rsidRPr="00C15FDB" w:rsidRDefault="008E7358" w:rsidP="00D47D55">
            <w:pPr>
              <w:tabs>
                <w:tab w:val="left" w:pos="37"/>
              </w:tabs>
              <w:spacing w:after="0" w:line="240" w:lineRule="auto"/>
              <w:jc w:val="both"/>
              <w:rPr>
                <w:rFonts w:ascii="Amalia" w:hAnsi="Amalia" w:cs="Tahoma"/>
                <w:b/>
                <w:lang w:val="hr-HR"/>
              </w:rPr>
            </w:pPr>
            <w:r w:rsidRPr="00C15FDB">
              <w:rPr>
                <w:rFonts w:ascii="Amalia" w:hAnsi="Amalia" w:cs="Tahoma"/>
                <w:b/>
                <w:lang w:val="hr-HR"/>
              </w:rPr>
              <w:t xml:space="preserve">Usmjerite plaću na RBA tekući račun te ugovorite </w:t>
            </w:r>
            <w:proofErr w:type="spellStart"/>
            <w:r w:rsidRPr="00C15FDB">
              <w:rPr>
                <w:rFonts w:ascii="Amalia" w:hAnsi="Amalia" w:cs="Tahoma"/>
                <w:b/>
                <w:lang w:val="hr-HR"/>
              </w:rPr>
              <w:t>FlexiSPECIJAL</w:t>
            </w:r>
            <w:proofErr w:type="spellEnd"/>
            <w:r w:rsidRPr="00C15FDB">
              <w:rPr>
                <w:rFonts w:ascii="Amalia" w:hAnsi="Amalia" w:cs="Tahoma"/>
                <w:b/>
                <w:lang w:val="hr-HR"/>
              </w:rPr>
              <w:t xml:space="preserve"> paket</w:t>
            </w:r>
            <w:r w:rsidR="00DB45BC" w:rsidRPr="00C15FDB">
              <w:rPr>
                <w:rFonts w:ascii="Amalia" w:hAnsi="Amalia" w:cs="Tahoma"/>
                <w:b/>
                <w:lang w:val="hr-HR"/>
              </w:rPr>
              <w:t>!</w:t>
            </w:r>
          </w:p>
        </w:tc>
      </w:tr>
      <w:bookmarkEnd w:id="7"/>
    </w:tbl>
    <w:p w14:paraId="040F3821" w14:textId="77777777" w:rsidR="004517C9" w:rsidRPr="00C15FDB" w:rsidRDefault="004517C9" w:rsidP="00FA3ECA">
      <w:pPr>
        <w:pStyle w:val="NoSpacing"/>
        <w:jc w:val="both"/>
        <w:rPr>
          <w:rFonts w:ascii="Amalia" w:hAnsi="Amalia" w:cs="Tahoma"/>
          <w:b/>
          <w:lang w:val="hr-HR"/>
        </w:rPr>
      </w:pPr>
    </w:p>
    <w:p w14:paraId="252C84C6" w14:textId="52A8C3DC" w:rsidR="00FA3ECA" w:rsidRPr="00C15FDB" w:rsidRDefault="00FA3ECA" w:rsidP="00FA3ECA">
      <w:pPr>
        <w:pStyle w:val="NoSpacing"/>
        <w:jc w:val="both"/>
        <w:rPr>
          <w:rFonts w:ascii="Amalia" w:hAnsi="Amalia" w:cs="Tahoma"/>
          <w:lang w:val="hr-HR"/>
        </w:rPr>
      </w:pPr>
      <w:proofErr w:type="spellStart"/>
      <w:r w:rsidRPr="00C15FDB">
        <w:rPr>
          <w:rFonts w:ascii="Amalia" w:hAnsi="Amalia" w:cs="Tahoma"/>
          <w:b/>
          <w:lang w:val="hr-HR"/>
        </w:rPr>
        <w:t>FlexiSPECIJAL</w:t>
      </w:r>
      <w:proofErr w:type="spellEnd"/>
      <w:r w:rsidRPr="00C15FDB">
        <w:rPr>
          <w:rFonts w:ascii="Amalia" w:hAnsi="Amalia" w:cs="Tahoma"/>
          <w:b/>
          <w:lang w:val="hr-HR"/>
        </w:rPr>
        <w:t xml:space="preserve"> paket </w:t>
      </w:r>
      <w:r w:rsidR="00420408" w:rsidRPr="00C15FDB">
        <w:rPr>
          <w:rFonts w:ascii="Amalia" w:hAnsi="Amalia" w:cs="Tahoma"/>
          <w:b/>
          <w:lang w:val="hr-HR"/>
        </w:rPr>
        <w:t xml:space="preserve">za </w:t>
      </w:r>
      <w:r w:rsidRPr="00C15FDB">
        <w:rPr>
          <w:rFonts w:ascii="Amalia" w:hAnsi="Amalia" w:cs="Tahoma"/>
          <w:b/>
          <w:lang w:val="hr-HR"/>
        </w:rPr>
        <w:t xml:space="preserve">7,96 EUR mjesečno </w:t>
      </w:r>
      <w:r w:rsidRPr="00C15FDB">
        <w:rPr>
          <w:rFonts w:ascii="Amalia" w:hAnsi="Amalia" w:cs="Tahoma"/>
          <w:lang w:val="hr-HR"/>
        </w:rPr>
        <w:t xml:space="preserve">još je bolje prilagođen Vašim potrebama - ugovaranje </w:t>
      </w:r>
      <w:proofErr w:type="spellStart"/>
      <w:r w:rsidRPr="00C15FDB">
        <w:rPr>
          <w:rFonts w:ascii="Amalia" w:hAnsi="Amalia" w:cs="Tahoma"/>
          <w:lang w:val="hr-HR"/>
        </w:rPr>
        <w:t>FlexiSPECIJAL</w:t>
      </w:r>
      <w:proofErr w:type="spellEnd"/>
      <w:r w:rsidRPr="00C15FDB">
        <w:rPr>
          <w:rFonts w:ascii="Amalia" w:hAnsi="Amalia" w:cs="Tahoma"/>
          <w:lang w:val="hr-HR"/>
        </w:rPr>
        <w:t xml:space="preserve"> paketa po jedinstvenoj mjesečnoj naknadi od 7,96 EUR omogućava Vam korištenje različitih bankarskih proizvoda i usluga od kojih izdvajamo:</w:t>
      </w:r>
    </w:p>
    <w:p w14:paraId="37EE5C79" w14:textId="17B19AD7" w:rsidR="00FA3ECA" w:rsidRPr="00C15FDB" w:rsidRDefault="00FA3ECA" w:rsidP="00FA3ECA">
      <w:pPr>
        <w:pStyle w:val="NoSpacing"/>
        <w:numPr>
          <w:ilvl w:val="0"/>
          <w:numId w:val="22"/>
        </w:numPr>
        <w:ind w:left="567" w:hanging="207"/>
        <w:rPr>
          <w:rFonts w:ascii="Amalia" w:hAnsi="Amalia" w:cs="Tahoma"/>
          <w:lang w:val="hr-HR"/>
        </w:rPr>
      </w:pPr>
      <w:bookmarkStart w:id="8" w:name="_Hlk29303127"/>
      <w:r w:rsidRPr="00C15FDB">
        <w:rPr>
          <w:rFonts w:ascii="Amalia" w:hAnsi="Amalia" w:cs="Tahoma"/>
          <w:lang w:val="hr-HR"/>
        </w:rPr>
        <w:t xml:space="preserve">vođenje </w:t>
      </w:r>
      <w:r w:rsidR="00B17484" w:rsidRPr="00C15FDB">
        <w:rPr>
          <w:rFonts w:ascii="Amalia" w:hAnsi="Amalia" w:cs="Tahoma"/>
          <w:lang w:val="hr-HR"/>
        </w:rPr>
        <w:t>tekućeg</w:t>
      </w:r>
      <w:r w:rsidRPr="00C15FDB">
        <w:rPr>
          <w:rFonts w:ascii="Amalia" w:hAnsi="Amalia" w:cs="Tahoma"/>
          <w:lang w:val="hr-HR"/>
        </w:rPr>
        <w:t xml:space="preserve"> i </w:t>
      </w:r>
      <w:proofErr w:type="spellStart"/>
      <w:r w:rsidRPr="00C15FDB">
        <w:rPr>
          <w:rFonts w:ascii="Amalia" w:hAnsi="Amalia" w:cs="Tahoma"/>
          <w:lang w:val="hr-HR"/>
        </w:rPr>
        <w:t>multivalutnog</w:t>
      </w:r>
      <w:proofErr w:type="spellEnd"/>
      <w:r w:rsidRPr="00C15FDB">
        <w:rPr>
          <w:rFonts w:ascii="Amalia" w:hAnsi="Amalia" w:cs="Tahoma"/>
          <w:lang w:val="hr-HR"/>
        </w:rPr>
        <w:t xml:space="preserve"> tekućeg računa,</w:t>
      </w:r>
    </w:p>
    <w:p w14:paraId="4E5E5ECE" w14:textId="66547E75" w:rsidR="00FA3ECA" w:rsidRPr="00C15FDB" w:rsidRDefault="00FA3ECA" w:rsidP="00FA3ECA">
      <w:pPr>
        <w:pStyle w:val="NoSpacing"/>
        <w:numPr>
          <w:ilvl w:val="0"/>
          <w:numId w:val="22"/>
        </w:numPr>
        <w:ind w:left="567" w:hanging="207"/>
        <w:rPr>
          <w:rFonts w:ascii="Amalia" w:hAnsi="Amalia" w:cs="Tahoma"/>
          <w:lang w:val="hr-HR"/>
        </w:rPr>
      </w:pPr>
      <w:r w:rsidRPr="00C15FDB">
        <w:rPr>
          <w:rFonts w:ascii="Amalia" w:hAnsi="Amalia" w:cs="Tahoma"/>
          <w:lang w:val="hr-HR"/>
        </w:rPr>
        <w:t xml:space="preserve">vođenje </w:t>
      </w:r>
      <w:r w:rsidR="00B17484" w:rsidRPr="00C15FDB">
        <w:rPr>
          <w:rFonts w:ascii="Amalia" w:hAnsi="Amalia" w:cs="Tahoma"/>
          <w:lang w:val="hr-HR"/>
        </w:rPr>
        <w:t xml:space="preserve">žiro </w:t>
      </w:r>
      <w:r w:rsidRPr="00C15FDB">
        <w:rPr>
          <w:rFonts w:ascii="Amalia" w:hAnsi="Amalia" w:cs="Tahoma"/>
          <w:lang w:val="hr-HR"/>
        </w:rPr>
        <w:t xml:space="preserve">i </w:t>
      </w:r>
      <w:proofErr w:type="spellStart"/>
      <w:r w:rsidRPr="00C15FDB">
        <w:rPr>
          <w:rFonts w:ascii="Amalia" w:hAnsi="Amalia" w:cs="Tahoma"/>
          <w:lang w:val="hr-HR"/>
        </w:rPr>
        <w:t>multivalutnog</w:t>
      </w:r>
      <w:proofErr w:type="spellEnd"/>
      <w:r w:rsidRPr="00C15FDB">
        <w:rPr>
          <w:rFonts w:ascii="Amalia" w:hAnsi="Amalia" w:cs="Tahoma"/>
          <w:lang w:val="hr-HR"/>
        </w:rPr>
        <w:t xml:space="preserve"> žiro računa,</w:t>
      </w:r>
    </w:p>
    <w:p w14:paraId="1567DE4E" w14:textId="77777777" w:rsidR="00FA3ECA" w:rsidRPr="00C15FDB" w:rsidRDefault="00FA3ECA" w:rsidP="00FA3ECA">
      <w:pPr>
        <w:pStyle w:val="NoSpacing"/>
        <w:numPr>
          <w:ilvl w:val="0"/>
          <w:numId w:val="22"/>
        </w:numPr>
        <w:ind w:left="567" w:hanging="207"/>
        <w:rPr>
          <w:rFonts w:ascii="Amalia" w:hAnsi="Amalia" w:cs="Tahoma"/>
          <w:lang w:val="hr-HR"/>
        </w:rPr>
      </w:pPr>
      <w:r w:rsidRPr="00C15FDB">
        <w:rPr>
          <w:rFonts w:ascii="Amalia" w:hAnsi="Amalia" w:cs="Tahoma"/>
          <w:lang w:val="hr-HR"/>
        </w:rPr>
        <w:t xml:space="preserve">korištenje on-line bankarstva (RBA internetsko bankarstvo i RBA mobilno bankarstvo), </w:t>
      </w:r>
    </w:p>
    <w:p w14:paraId="4CC8052A" w14:textId="13FB2F38" w:rsidR="00FA3ECA" w:rsidRPr="00C15FDB" w:rsidRDefault="00FA3ECA" w:rsidP="00FA3ECA">
      <w:pPr>
        <w:pStyle w:val="NoSpacing"/>
        <w:numPr>
          <w:ilvl w:val="0"/>
          <w:numId w:val="22"/>
        </w:numPr>
        <w:ind w:left="567" w:hanging="207"/>
        <w:rPr>
          <w:rFonts w:ascii="Amalia" w:hAnsi="Amalia" w:cs="Tahoma"/>
          <w:lang w:val="hr-HR"/>
        </w:rPr>
      </w:pPr>
      <w:r w:rsidRPr="00C15FDB">
        <w:rPr>
          <w:rFonts w:ascii="Amalia" w:hAnsi="Amalia" w:cs="Tahoma"/>
          <w:b/>
          <w:bCs/>
          <w:lang w:val="hr-HR"/>
        </w:rPr>
        <w:t>neograničeni</w:t>
      </w:r>
      <w:r w:rsidRPr="00C15FDB">
        <w:rPr>
          <w:rFonts w:ascii="Amalia" w:hAnsi="Amalia" w:cs="Tahoma"/>
          <w:lang w:val="hr-HR"/>
        </w:rPr>
        <w:t xml:space="preserve"> broj nacionalnih kreditnih transfera u eurima (plaćanja u eurima) putem on-line bankarstva </w:t>
      </w:r>
      <w:r w:rsidRPr="00C15FDB">
        <w:rPr>
          <w:rFonts w:ascii="Amalia" w:hAnsi="Amalia" w:cs="Tahoma"/>
          <w:b/>
          <w:bCs/>
          <w:lang w:val="hr-HR"/>
        </w:rPr>
        <w:t>bez naknade</w:t>
      </w:r>
    </w:p>
    <w:p w14:paraId="307B0A41" w14:textId="77777777" w:rsidR="00FA3ECA" w:rsidRPr="00C15FDB" w:rsidRDefault="00FA3ECA" w:rsidP="00FA3ECA">
      <w:pPr>
        <w:pStyle w:val="NoSpacing"/>
        <w:numPr>
          <w:ilvl w:val="0"/>
          <w:numId w:val="22"/>
        </w:numPr>
        <w:ind w:left="567" w:hanging="207"/>
        <w:rPr>
          <w:rFonts w:ascii="Amalia" w:hAnsi="Amalia" w:cs="Tahoma"/>
          <w:lang w:val="hr-HR"/>
        </w:rPr>
      </w:pPr>
      <w:r w:rsidRPr="00C15FDB">
        <w:rPr>
          <w:rFonts w:ascii="Amalia" w:hAnsi="Amalia" w:cs="Tahoma"/>
          <w:lang w:val="hr-HR"/>
        </w:rPr>
        <w:t xml:space="preserve">upisnina i članarina za kreditnu karticu. </w:t>
      </w:r>
    </w:p>
    <w:bookmarkEnd w:id="8"/>
    <w:p w14:paraId="7B452BF6" w14:textId="77777777" w:rsidR="00FA3ECA" w:rsidRPr="00C15FDB" w:rsidRDefault="00FA3ECA" w:rsidP="00FA3ECA">
      <w:pPr>
        <w:pStyle w:val="NoSpacing"/>
        <w:spacing w:before="120"/>
        <w:rPr>
          <w:rFonts w:ascii="Amalia" w:hAnsi="Amalia" w:cs="Tahoma"/>
          <w:lang w:val="hr-HR"/>
        </w:rPr>
      </w:pPr>
      <w:r w:rsidRPr="00C15FDB">
        <w:rPr>
          <w:rFonts w:ascii="Amalia" w:hAnsi="Amalia" w:cs="Tahoma"/>
          <w:lang w:val="hr-HR"/>
        </w:rPr>
        <w:t xml:space="preserve">te korištenje </w:t>
      </w:r>
      <w:r w:rsidRPr="00C15FDB">
        <w:rPr>
          <w:rFonts w:ascii="Amalia" w:hAnsi="Amalia" w:cs="Tahoma"/>
          <w:b/>
          <w:lang w:val="hr-HR"/>
        </w:rPr>
        <w:t>dodatnih pogodnosti</w:t>
      </w:r>
      <w:r w:rsidRPr="00C15FDB">
        <w:rPr>
          <w:rFonts w:ascii="Amalia" w:hAnsi="Amalia" w:cs="Tahoma"/>
          <w:lang w:val="hr-HR"/>
        </w:rPr>
        <w:t>:</w:t>
      </w:r>
    </w:p>
    <w:p w14:paraId="27B48018" w14:textId="77777777" w:rsidR="00FA3ECA" w:rsidRPr="00C15FDB" w:rsidRDefault="00FA3ECA" w:rsidP="00FA3ECA">
      <w:pPr>
        <w:pStyle w:val="NoSpacing"/>
        <w:numPr>
          <w:ilvl w:val="0"/>
          <w:numId w:val="23"/>
        </w:numPr>
        <w:ind w:left="567" w:hanging="207"/>
        <w:rPr>
          <w:rFonts w:ascii="Amalia" w:hAnsi="Amalia" w:cs="Tahoma"/>
          <w:lang w:val="hr-HR"/>
        </w:rPr>
      </w:pPr>
      <w:r w:rsidRPr="00C15FDB">
        <w:rPr>
          <w:rFonts w:ascii="Amalia" w:hAnsi="Amalia" w:cs="Tahoma"/>
          <w:lang w:val="hr-HR"/>
        </w:rPr>
        <w:t xml:space="preserve">UNIQA Dodatno zdravstveno osiguranje, </w:t>
      </w:r>
    </w:p>
    <w:p w14:paraId="52A2D8C8" w14:textId="77777777" w:rsidR="00FA3ECA" w:rsidRPr="00C15FDB" w:rsidRDefault="00FA3ECA" w:rsidP="00FA3ECA">
      <w:pPr>
        <w:pStyle w:val="NoSpacing"/>
        <w:numPr>
          <w:ilvl w:val="0"/>
          <w:numId w:val="23"/>
        </w:numPr>
        <w:ind w:left="567" w:hanging="207"/>
        <w:rPr>
          <w:rFonts w:ascii="Amalia" w:hAnsi="Amalia" w:cs="Tahoma"/>
          <w:lang w:val="hr-HR"/>
        </w:rPr>
      </w:pPr>
      <w:r w:rsidRPr="00C15FDB">
        <w:rPr>
          <w:rFonts w:ascii="Amalia" w:hAnsi="Amalia" w:cs="Tahoma"/>
          <w:lang w:val="hr-HR"/>
        </w:rPr>
        <w:t>ORYX Asistencija Pomoć na cesti.</w:t>
      </w:r>
    </w:p>
    <w:p w14:paraId="6513F351" w14:textId="77777777" w:rsidR="00B2657B" w:rsidRPr="00C15FDB" w:rsidRDefault="00B2657B" w:rsidP="00FA3ECA">
      <w:pPr>
        <w:spacing w:after="0" w:line="240" w:lineRule="auto"/>
        <w:jc w:val="both"/>
        <w:rPr>
          <w:rFonts w:ascii="Amalia" w:hAnsi="Amalia" w:cs="Tahoma"/>
        </w:rPr>
      </w:pPr>
    </w:p>
    <w:p w14:paraId="4C63561C" w14:textId="4B3255D7" w:rsidR="00FA3ECA" w:rsidRPr="00C15FDB" w:rsidRDefault="00FA3ECA" w:rsidP="00FA3ECA">
      <w:pPr>
        <w:spacing w:after="0" w:line="240" w:lineRule="auto"/>
        <w:jc w:val="both"/>
        <w:rPr>
          <w:rFonts w:ascii="Amalia" w:hAnsi="Amalia" w:cs="Tahoma"/>
        </w:rPr>
      </w:pPr>
      <w:r w:rsidRPr="00C15FDB">
        <w:rPr>
          <w:rFonts w:ascii="Amalia" w:hAnsi="Amalia" w:cs="Tahoma"/>
        </w:rPr>
        <w:t xml:space="preserve">Kako biste ostvarili pravo na ugovaranje </w:t>
      </w:r>
      <w:proofErr w:type="spellStart"/>
      <w:r w:rsidRPr="00C15FDB">
        <w:rPr>
          <w:rFonts w:ascii="Amalia" w:hAnsi="Amalia" w:cs="Tahoma"/>
        </w:rPr>
        <w:t>FlexiSPECIJAL</w:t>
      </w:r>
      <w:proofErr w:type="spellEnd"/>
      <w:r w:rsidRPr="00C15FDB">
        <w:rPr>
          <w:rFonts w:ascii="Amalia" w:hAnsi="Amalia" w:cs="Tahoma"/>
        </w:rPr>
        <w:t xml:space="preserve"> paketa u poslovnici RBA molimo naglasite da ste djelatnik tvrtke sa sklopljenim ugovorom o poslovnoj suradnji za posebni aranžman. </w:t>
      </w:r>
    </w:p>
    <w:p w14:paraId="0B8A0C6A" w14:textId="77777777" w:rsidR="003370BC" w:rsidRPr="00C15FDB" w:rsidRDefault="003370BC" w:rsidP="003370BC">
      <w:pPr>
        <w:spacing w:before="120" w:after="0" w:line="240" w:lineRule="auto"/>
        <w:jc w:val="both"/>
        <w:rPr>
          <w:rFonts w:ascii="Amalia" w:eastAsia="Times New Roman" w:hAnsi="Amalia" w:cs="Tahoma"/>
        </w:rPr>
      </w:pPr>
      <w:r w:rsidRPr="00C15FDB">
        <w:rPr>
          <w:rFonts w:ascii="Amalia" w:eastAsia="Times New Roman" w:hAnsi="Amalia" w:cs="Tahoma"/>
        </w:rPr>
        <w:t xml:space="preserve">Za podmirenje prekoračenja i ostalih troškova u drugoj banci na raspolaganju Vam može biti iznos prekoračenja po RBA </w:t>
      </w:r>
      <w:proofErr w:type="spellStart"/>
      <w:r w:rsidRPr="00C15FDB">
        <w:rPr>
          <w:rFonts w:ascii="Amalia" w:eastAsia="Times New Roman" w:hAnsi="Amalia" w:cs="Tahoma"/>
        </w:rPr>
        <w:t>Flexi</w:t>
      </w:r>
      <w:proofErr w:type="spellEnd"/>
      <w:r w:rsidRPr="00C15FDB">
        <w:rPr>
          <w:rFonts w:ascii="Amalia" w:eastAsia="Times New Roman" w:hAnsi="Amalia" w:cs="Tahoma"/>
        </w:rPr>
        <w:t xml:space="preserve"> tekućem računu odmah po prvom priljevu plaće te iznos kredita odobrenog po RBA kreditnoj kartici.</w:t>
      </w:r>
    </w:p>
    <w:p w14:paraId="1670C8C9" w14:textId="77777777" w:rsidR="00E657D2" w:rsidRPr="00C15FDB" w:rsidRDefault="00E657D2" w:rsidP="004865EE">
      <w:pPr>
        <w:pStyle w:val="NoSpacing"/>
        <w:jc w:val="both"/>
        <w:rPr>
          <w:rFonts w:ascii="Amalia" w:hAnsi="Amalia" w:cs="Tahoma"/>
          <w:b/>
          <w:lang w:val="hr-HR"/>
        </w:rPr>
      </w:pPr>
    </w:p>
    <w:p w14:paraId="4F534DBD" w14:textId="77777777" w:rsidR="00687F2B" w:rsidRPr="00C15FDB" w:rsidRDefault="00687F2B" w:rsidP="00687F2B">
      <w:pPr>
        <w:spacing w:before="120" w:after="0" w:line="240" w:lineRule="auto"/>
        <w:rPr>
          <w:rFonts w:ascii="Amalia" w:hAnsi="Amalia" w:cs="Tahoma"/>
        </w:rPr>
      </w:pPr>
      <w:r w:rsidRPr="00C15FDB">
        <w:rPr>
          <w:rFonts w:ascii="Amalia" w:hAnsi="Amalia" w:cs="Tahoma"/>
        </w:rPr>
        <w:t>Vjerujemo da ćete prepoznati vrijednosti ove ponude koja je kreirana posebno za Vas!</w:t>
      </w:r>
    </w:p>
    <w:p w14:paraId="411D2940" w14:textId="77777777" w:rsidR="004517C9" w:rsidRPr="00C15FDB" w:rsidRDefault="004517C9" w:rsidP="003370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malia" w:hAnsi="Amalia" w:cs="Tahoma"/>
        </w:rPr>
      </w:pPr>
    </w:p>
    <w:p w14:paraId="34F16E18" w14:textId="56E8EEC7" w:rsidR="00E657D2" w:rsidRPr="00C15FDB" w:rsidRDefault="00687F2B" w:rsidP="003370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malia" w:hAnsi="Amalia" w:cs="Tahoma"/>
        </w:rPr>
      </w:pPr>
      <w:proofErr w:type="spellStart"/>
      <w:r w:rsidRPr="00C15FDB">
        <w:rPr>
          <w:rFonts w:ascii="Amalia" w:hAnsi="Amalia" w:cs="Tahoma"/>
        </w:rPr>
        <w:t>Raiffeisenbank</w:t>
      </w:r>
      <w:proofErr w:type="spellEnd"/>
      <w:r w:rsidRPr="00C15FDB">
        <w:rPr>
          <w:rFonts w:ascii="Amalia" w:hAnsi="Amalia" w:cs="Tahoma"/>
        </w:rPr>
        <w:t xml:space="preserve"> </w:t>
      </w:r>
      <w:proofErr w:type="spellStart"/>
      <w:r w:rsidRPr="00C15FDB">
        <w:rPr>
          <w:rFonts w:ascii="Amalia" w:hAnsi="Amalia" w:cs="Tahoma"/>
        </w:rPr>
        <w:t>Austria</w:t>
      </w:r>
      <w:proofErr w:type="spellEnd"/>
      <w:r w:rsidRPr="00C15FDB">
        <w:rPr>
          <w:rFonts w:ascii="Amalia" w:hAnsi="Amalia" w:cs="Tahoma"/>
        </w:rPr>
        <w:t xml:space="preserve"> d.d.</w:t>
      </w:r>
    </w:p>
    <w:p w14:paraId="2D195035" w14:textId="77777777" w:rsidR="00E657D2" w:rsidRPr="00C15FDB" w:rsidRDefault="00E657D2" w:rsidP="00B557CD">
      <w:pPr>
        <w:spacing w:after="0" w:line="240" w:lineRule="auto"/>
        <w:jc w:val="both"/>
        <w:rPr>
          <w:rFonts w:ascii="Amalia" w:hAnsi="Amalia" w:cs="Tahoma"/>
        </w:rPr>
      </w:pPr>
    </w:p>
    <w:p w14:paraId="3F26D1A7" w14:textId="77777777" w:rsidR="006973DA" w:rsidRPr="00C15FDB" w:rsidRDefault="006973DA" w:rsidP="00B557CD">
      <w:pPr>
        <w:spacing w:after="0" w:line="240" w:lineRule="auto"/>
        <w:jc w:val="both"/>
        <w:rPr>
          <w:rFonts w:ascii="Amalia" w:eastAsia="Times New Roman" w:hAnsi="Amalia" w:cs="Tahoma"/>
          <w:noProof/>
          <w:lang w:eastAsia="hr-HR"/>
        </w:rPr>
      </w:pPr>
      <w:r w:rsidRPr="00C15FDB">
        <w:rPr>
          <w:rFonts w:ascii="Amalia" w:hAnsi="Amalia" w:cs="Tahoma"/>
        </w:rPr>
        <w:t>U ____________________, dana ______________.</w:t>
      </w:r>
      <w:r w:rsidR="00F5690F" w:rsidRPr="00C15FDB">
        <w:rPr>
          <w:rFonts w:ascii="Amalia" w:hAnsi="Amalia" w:cs="Tahoma"/>
        </w:rPr>
        <w:t xml:space="preserve"> </w:t>
      </w:r>
      <w:r w:rsidR="00F5690F" w:rsidRPr="00C15FDB">
        <w:rPr>
          <w:rFonts w:ascii="Amalia" w:hAnsi="Amalia" w:cs="Tahoma"/>
        </w:rPr>
        <w:tab/>
      </w:r>
      <w:r w:rsidR="00F5690F" w:rsidRPr="00C15FDB">
        <w:rPr>
          <w:rFonts w:ascii="Amalia" w:hAnsi="Amalia" w:cs="Tahoma"/>
        </w:rPr>
        <w:tab/>
      </w:r>
      <w:r w:rsidR="00F5690F" w:rsidRPr="00C15FDB">
        <w:rPr>
          <w:rFonts w:ascii="Amalia" w:hAnsi="Amalia" w:cs="Tahoma"/>
        </w:rPr>
        <w:tab/>
      </w:r>
      <w:r w:rsidR="00F5690F" w:rsidRPr="00C15FDB">
        <w:rPr>
          <w:rFonts w:ascii="Amalia" w:hAnsi="Amalia" w:cs="Tahoma"/>
        </w:rPr>
        <w:tab/>
      </w:r>
      <w:r w:rsidR="00F5690F" w:rsidRPr="00C15FDB">
        <w:rPr>
          <w:rFonts w:ascii="Amalia" w:hAnsi="Amalia" w:cs="Tahoma"/>
        </w:rPr>
        <w:tab/>
      </w:r>
      <w:r w:rsidRPr="00C15FDB">
        <w:rPr>
          <w:rFonts w:ascii="Amalia" w:eastAsia="Times New Roman" w:hAnsi="Amalia" w:cs="Tahoma"/>
          <w:noProof/>
          <w:lang w:eastAsia="hr-HR"/>
        </w:rPr>
        <w:t>______________________________</w:t>
      </w:r>
    </w:p>
    <w:p w14:paraId="4F45C9AF" w14:textId="77777777" w:rsidR="006A7DFB" w:rsidRPr="00C15FDB" w:rsidRDefault="006A7DFB" w:rsidP="006A7DFB">
      <w:pPr>
        <w:spacing w:after="0" w:line="240" w:lineRule="auto"/>
        <w:jc w:val="center"/>
        <w:rPr>
          <w:rFonts w:ascii="Amalia" w:hAnsi="Amalia" w:cs="Tahoma"/>
        </w:rPr>
      </w:pPr>
      <w:r w:rsidRPr="00C15FDB">
        <w:rPr>
          <w:rFonts w:ascii="Amalia" w:hAnsi="Amalia" w:cs="Tahoma"/>
        </w:rPr>
        <w:t xml:space="preserve">                                                                                                                              (Pečat i potpis)</w:t>
      </w:r>
    </w:p>
    <w:p w14:paraId="1A9E9116" w14:textId="77777777" w:rsidR="00420408" w:rsidRPr="00C15FDB" w:rsidRDefault="00420408" w:rsidP="006A7DFB">
      <w:pPr>
        <w:spacing w:after="0" w:line="240" w:lineRule="auto"/>
        <w:jc w:val="both"/>
        <w:rPr>
          <w:rFonts w:ascii="Amalia" w:hAnsi="Amalia" w:cs="Tahoma"/>
        </w:rPr>
      </w:pPr>
    </w:p>
    <w:p w14:paraId="0566BF30" w14:textId="77777777" w:rsidR="004517C9" w:rsidRPr="00C15FDB" w:rsidRDefault="004517C9" w:rsidP="006A7DFB">
      <w:pPr>
        <w:spacing w:after="0" w:line="240" w:lineRule="auto"/>
        <w:jc w:val="both"/>
        <w:rPr>
          <w:rFonts w:ascii="Amalia" w:hAnsi="Amalia" w:cs="Tahoma"/>
        </w:rPr>
      </w:pPr>
    </w:p>
    <w:p w14:paraId="7CC8C682" w14:textId="77777777" w:rsidR="004517C9" w:rsidRPr="00C15FDB" w:rsidRDefault="004517C9" w:rsidP="006A7DFB">
      <w:pPr>
        <w:spacing w:after="0" w:line="240" w:lineRule="auto"/>
        <w:jc w:val="both"/>
        <w:rPr>
          <w:rFonts w:ascii="Amalia" w:hAnsi="Amalia" w:cs="Tahoma"/>
        </w:rPr>
      </w:pPr>
    </w:p>
    <w:p w14:paraId="0252C986" w14:textId="51C13987" w:rsidR="006A7DFB" w:rsidRPr="00C15FDB" w:rsidRDefault="006A7DFB" w:rsidP="006A7DFB">
      <w:pPr>
        <w:spacing w:after="0" w:line="240" w:lineRule="auto"/>
        <w:jc w:val="both"/>
        <w:rPr>
          <w:rFonts w:ascii="Amalia" w:hAnsi="Amalia" w:cs="Tahoma"/>
        </w:rPr>
      </w:pPr>
      <w:r w:rsidRPr="00C15FDB">
        <w:rPr>
          <w:rFonts w:ascii="Amalia" w:hAnsi="Amalia" w:cs="Tahoma"/>
        </w:rPr>
        <w:t>Ovaj je letak informativnog karaktera. Sve dodatne informacije dostupne su u poslovnicama RBA.</w:t>
      </w:r>
    </w:p>
    <w:sectPr w:rsidR="006A7DFB" w:rsidRPr="00C15FDB" w:rsidSect="00584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B06D" w14:textId="77777777" w:rsidR="00DA1D7D" w:rsidRDefault="00DA1D7D" w:rsidP="005F7299">
      <w:pPr>
        <w:spacing w:after="0" w:line="240" w:lineRule="auto"/>
      </w:pPr>
      <w:r>
        <w:separator/>
      </w:r>
    </w:p>
  </w:endnote>
  <w:endnote w:type="continuationSeparator" w:id="0">
    <w:p w14:paraId="0B676731" w14:textId="77777777" w:rsidR="00DA1D7D" w:rsidRDefault="00DA1D7D" w:rsidP="005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utura CE Book">
    <w:panose1 w:val="02000504030000020003"/>
    <w:charset w:val="EE"/>
    <w:family w:val="auto"/>
    <w:pitch w:val="variable"/>
    <w:sig w:usb0="00000007" w:usb1="00000000" w:usb2="00000000" w:usb3="00000000" w:csb0="00000003" w:csb1="00000000"/>
  </w:font>
  <w:font w:name="Amalia">
    <w:panose1 w:val="020B0504020203020204"/>
    <w:charset w:val="EE"/>
    <w:family w:val="swiss"/>
    <w:pitch w:val="variable"/>
    <w:sig w:usb0="A000026F" w:usb1="1000001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8576" w14:textId="77777777" w:rsidR="00DB3273" w:rsidRDefault="00DB3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1335" w14:textId="77777777" w:rsidR="00DA1D7D" w:rsidRDefault="00DA1D7D" w:rsidP="00074817">
    <w:pPr>
      <w:pStyle w:val="Footer"/>
      <w:ind w:hanging="851"/>
    </w:pPr>
    <w:r>
      <w:rPr>
        <w:noProof/>
        <w:lang w:eastAsia="hr-HR"/>
      </w:rPr>
      <w:drawing>
        <wp:inline distT="0" distB="0" distL="0" distR="0" wp14:anchorId="27D22F1C" wp14:editId="4565FABF">
          <wp:extent cx="7562850" cy="523875"/>
          <wp:effectExtent l="0" t="0" r="0" b="9525"/>
          <wp:docPr id="2" name="Picture 2" descr="04-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4-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6EBB" w14:textId="77777777" w:rsidR="00DB3273" w:rsidRDefault="00DB3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D4CC" w14:textId="77777777" w:rsidR="00DA1D7D" w:rsidRDefault="00DA1D7D" w:rsidP="005F7299">
      <w:pPr>
        <w:spacing w:after="0" w:line="240" w:lineRule="auto"/>
      </w:pPr>
      <w:r>
        <w:separator/>
      </w:r>
    </w:p>
  </w:footnote>
  <w:footnote w:type="continuationSeparator" w:id="0">
    <w:p w14:paraId="47E37121" w14:textId="77777777" w:rsidR="00DA1D7D" w:rsidRDefault="00DA1D7D" w:rsidP="005F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1FF7" w14:textId="77777777" w:rsidR="00DB3273" w:rsidRDefault="00DB3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491F" w14:textId="77777777" w:rsidR="00DA1D7D" w:rsidRDefault="00DA1D7D" w:rsidP="00D72799">
    <w:pPr>
      <w:pStyle w:val="Header"/>
      <w:ind w:hanging="851"/>
    </w:pPr>
    <w:r>
      <w:rPr>
        <w:noProof/>
        <w:lang w:eastAsia="hr-HR"/>
      </w:rPr>
      <w:drawing>
        <wp:inline distT="0" distB="0" distL="0" distR="0" wp14:anchorId="58983168" wp14:editId="61AC3DF8">
          <wp:extent cx="7562850" cy="771525"/>
          <wp:effectExtent l="0" t="0" r="0" b="9525"/>
          <wp:docPr id="1" name="Picture 1" descr="04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-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810D" w14:textId="77777777" w:rsidR="00DB3273" w:rsidRDefault="00DB3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162"/>
    <w:multiLevelType w:val="hybridMultilevel"/>
    <w:tmpl w:val="61EACD7A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5484D03"/>
    <w:multiLevelType w:val="hybridMultilevel"/>
    <w:tmpl w:val="7A58ED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AAE"/>
    <w:multiLevelType w:val="hybridMultilevel"/>
    <w:tmpl w:val="FD30CC48"/>
    <w:lvl w:ilvl="0" w:tplc="6F684B30">
      <w:start w:val="1"/>
      <w:numFmt w:val="bullet"/>
      <w:lvlText w:val=""/>
      <w:lvlJc w:val="left"/>
      <w:pPr>
        <w:tabs>
          <w:tab w:val="num" w:pos="1756"/>
        </w:tabs>
        <w:ind w:left="1756" w:hanging="34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89857C7"/>
    <w:multiLevelType w:val="hybridMultilevel"/>
    <w:tmpl w:val="6E2E6E46"/>
    <w:lvl w:ilvl="0" w:tplc="17DCB30C">
      <w:start w:val="8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9CE"/>
    <w:multiLevelType w:val="hybridMultilevel"/>
    <w:tmpl w:val="43267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784A"/>
    <w:multiLevelType w:val="hybridMultilevel"/>
    <w:tmpl w:val="61A8F4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A6259"/>
    <w:multiLevelType w:val="hybridMultilevel"/>
    <w:tmpl w:val="9AA41B8A"/>
    <w:lvl w:ilvl="0" w:tplc="041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8E642B0"/>
    <w:multiLevelType w:val="multilevel"/>
    <w:tmpl w:val="274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91420BF"/>
    <w:multiLevelType w:val="multilevel"/>
    <w:tmpl w:val="BA304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pStyle w:val="Style1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806D2A"/>
    <w:multiLevelType w:val="hybridMultilevel"/>
    <w:tmpl w:val="944A6B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35EF8"/>
    <w:multiLevelType w:val="hybridMultilevel"/>
    <w:tmpl w:val="37FE6A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071F0"/>
    <w:multiLevelType w:val="hybridMultilevel"/>
    <w:tmpl w:val="1FD23F4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3A2262B0"/>
    <w:multiLevelType w:val="hybridMultilevel"/>
    <w:tmpl w:val="27CC16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81072"/>
    <w:multiLevelType w:val="hybridMultilevel"/>
    <w:tmpl w:val="3BA0F15E"/>
    <w:lvl w:ilvl="0" w:tplc="041A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3C856BD9"/>
    <w:multiLevelType w:val="hybridMultilevel"/>
    <w:tmpl w:val="2F86872E"/>
    <w:lvl w:ilvl="0" w:tplc="B61E2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43E50"/>
    <w:multiLevelType w:val="hybridMultilevel"/>
    <w:tmpl w:val="829C3026"/>
    <w:lvl w:ilvl="0" w:tplc="9A60DD66">
      <w:numFmt w:val="bullet"/>
      <w:lvlText w:val=""/>
      <w:lvlJc w:val="left"/>
      <w:pPr>
        <w:ind w:left="1506" w:hanging="360"/>
      </w:pPr>
      <w:rPr>
        <w:rFonts w:ascii="Symbol" w:eastAsia="Calibri" w:hAnsi="Symbol" w:cs="Tahoma" w:hint="default"/>
        <w:b w:val="0"/>
      </w:rPr>
    </w:lvl>
    <w:lvl w:ilvl="1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0AB12F2"/>
    <w:multiLevelType w:val="hybridMultilevel"/>
    <w:tmpl w:val="25E4F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E0F5A"/>
    <w:multiLevelType w:val="hybridMultilevel"/>
    <w:tmpl w:val="2BC0C1B6"/>
    <w:lvl w:ilvl="0" w:tplc="041A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8" w15:restartNumberingAfterBreak="0">
    <w:nsid w:val="4EA25F83"/>
    <w:multiLevelType w:val="hybridMultilevel"/>
    <w:tmpl w:val="DC16EF2C"/>
    <w:lvl w:ilvl="0" w:tplc="041A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9" w15:restartNumberingAfterBreak="0">
    <w:nsid w:val="597B7C78"/>
    <w:multiLevelType w:val="hybridMultilevel"/>
    <w:tmpl w:val="C64E5A92"/>
    <w:lvl w:ilvl="0" w:tplc="0F86E746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0" w15:restartNumberingAfterBreak="0">
    <w:nsid w:val="5DC46387"/>
    <w:multiLevelType w:val="hybridMultilevel"/>
    <w:tmpl w:val="07382EE4"/>
    <w:lvl w:ilvl="0" w:tplc="9C3052BA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4113B1E"/>
    <w:multiLevelType w:val="hybridMultilevel"/>
    <w:tmpl w:val="0DDCF420"/>
    <w:lvl w:ilvl="0" w:tplc="B066C344">
      <w:start w:val="1"/>
      <w:numFmt w:val="bullet"/>
      <w:pStyle w:val="Bullet2"/>
      <w:lvlText w:val=""/>
      <w:lvlJc w:val="left"/>
      <w:pPr>
        <w:tabs>
          <w:tab w:val="num" w:pos="907"/>
        </w:tabs>
        <w:ind w:left="680" w:firstLine="0"/>
      </w:pPr>
      <w:rPr>
        <w:rFonts w:ascii="Tahoma" w:hAnsi="Tahoma" w:hint="default"/>
        <w:b w:val="0"/>
        <w:i w:val="0"/>
        <w:sz w:val="20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A1BBF"/>
    <w:multiLevelType w:val="hybridMultilevel"/>
    <w:tmpl w:val="C0D2B72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E103567"/>
    <w:multiLevelType w:val="hybridMultilevel"/>
    <w:tmpl w:val="C0AE5530"/>
    <w:lvl w:ilvl="0" w:tplc="041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7191119E"/>
    <w:multiLevelType w:val="hybridMultilevel"/>
    <w:tmpl w:val="2C0052CA"/>
    <w:lvl w:ilvl="0" w:tplc="0C090001">
      <w:start w:val="1"/>
      <w:numFmt w:val="bullet"/>
      <w:pStyle w:val="Bullet"/>
      <w:lvlText w:val=""/>
      <w:lvlJc w:val="left"/>
      <w:pPr>
        <w:tabs>
          <w:tab w:val="num" w:pos="680"/>
        </w:tabs>
        <w:ind w:left="680" w:hanging="340"/>
      </w:pPr>
      <w:rPr>
        <w:rFonts w:ascii="Tahoma" w:hAnsi="Tahoma" w:hint="default"/>
        <w:b/>
        <w:i w:val="0"/>
        <w:sz w:val="20"/>
      </w:rPr>
    </w:lvl>
    <w:lvl w:ilvl="1" w:tplc="C25E3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3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446C5"/>
    <w:multiLevelType w:val="hybridMultilevel"/>
    <w:tmpl w:val="207C78BC"/>
    <w:lvl w:ilvl="0" w:tplc="041A000B">
      <w:start w:val="1"/>
      <w:numFmt w:val="bullet"/>
      <w:lvlText w:val=""/>
      <w:lvlJc w:val="left"/>
      <w:pPr>
        <w:ind w:left="583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8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59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"/>
  </w:num>
  <w:num w:numId="5">
    <w:abstractNumId w:val="5"/>
  </w:num>
  <w:num w:numId="6">
    <w:abstractNumId w:val="22"/>
  </w:num>
  <w:num w:numId="7">
    <w:abstractNumId w:val="16"/>
  </w:num>
  <w:num w:numId="8">
    <w:abstractNumId w:val="6"/>
  </w:num>
  <w:num w:numId="9">
    <w:abstractNumId w:val="25"/>
  </w:num>
  <w:num w:numId="10">
    <w:abstractNumId w:val="17"/>
  </w:num>
  <w:num w:numId="11">
    <w:abstractNumId w:val="20"/>
  </w:num>
  <w:num w:numId="12">
    <w:abstractNumId w:val="10"/>
  </w:num>
  <w:num w:numId="13">
    <w:abstractNumId w:val="15"/>
  </w:num>
  <w:num w:numId="14">
    <w:abstractNumId w:val="2"/>
  </w:num>
  <w:num w:numId="15">
    <w:abstractNumId w:val="4"/>
  </w:num>
  <w:num w:numId="16">
    <w:abstractNumId w:val="7"/>
  </w:num>
  <w:num w:numId="17">
    <w:abstractNumId w:val="14"/>
  </w:num>
  <w:num w:numId="18">
    <w:abstractNumId w:val="13"/>
  </w:num>
  <w:num w:numId="19">
    <w:abstractNumId w:val="18"/>
  </w:num>
  <w:num w:numId="20">
    <w:abstractNumId w:val="3"/>
  </w:num>
  <w:num w:numId="21">
    <w:abstractNumId w:val="0"/>
  </w:num>
  <w:num w:numId="22">
    <w:abstractNumId w:val="11"/>
  </w:num>
  <w:num w:numId="23">
    <w:abstractNumId w:val="9"/>
  </w:num>
  <w:num w:numId="24">
    <w:abstractNumId w:val="19"/>
  </w:num>
  <w:num w:numId="25">
    <w:abstractNumId w:val="24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hideSpellingErrors/>
  <w:proofState w:spelling="clean"/>
  <w:defaultTabStop w:val="708"/>
  <w:hyphenationZone w:val="425"/>
  <w:characterSpacingControl w:val="doNotCompress"/>
  <w:hdrShapeDefaults>
    <o:shapedefaults v:ext="edit" spidmax="416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A7"/>
    <w:rsid w:val="00001AC4"/>
    <w:rsid w:val="00001E25"/>
    <w:rsid w:val="00002D47"/>
    <w:rsid w:val="00003BA2"/>
    <w:rsid w:val="0000551F"/>
    <w:rsid w:val="00005CB2"/>
    <w:rsid w:val="00005D75"/>
    <w:rsid w:val="000064B6"/>
    <w:rsid w:val="000136BA"/>
    <w:rsid w:val="000141EE"/>
    <w:rsid w:val="00016692"/>
    <w:rsid w:val="00025CCF"/>
    <w:rsid w:val="000265F5"/>
    <w:rsid w:val="0002687A"/>
    <w:rsid w:val="00027C56"/>
    <w:rsid w:val="00032496"/>
    <w:rsid w:val="00036282"/>
    <w:rsid w:val="0003683B"/>
    <w:rsid w:val="00037EC4"/>
    <w:rsid w:val="00043098"/>
    <w:rsid w:val="00044002"/>
    <w:rsid w:val="00051564"/>
    <w:rsid w:val="00053462"/>
    <w:rsid w:val="000544B8"/>
    <w:rsid w:val="00055524"/>
    <w:rsid w:val="00055722"/>
    <w:rsid w:val="00056630"/>
    <w:rsid w:val="000574E0"/>
    <w:rsid w:val="00057765"/>
    <w:rsid w:val="00060255"/>
    <w:rsid w:val="00061BD0"/>
    <w:rsid w:val="00061CBD"/>
    <w:rsid w:val="00065AF9"/>
    <w:rsid w:val="00070399"/>
    <w:rsid w:val="000710BA"/>
    <w:rsid w:val="00074817"/>
    <w:rsid w:val="000760E2"/>
    <w:rsid w:val="00083F64"/>
    <w:rsid w:val="000958F8"/>
    <w:rsid w:val="0009618E"/>
    <w:rsid w:val="00097792"/>
    <w:rsid w:val="000A124C"/>
    <w:rsid w:val="000A27D0"/>
    <w:rsid w:val="000A3F19"/>
    <w:rsid w:val="000A41E1"/>
    <w:rsid w:val="000A7445"/>
    <w:rsid w:val="000A7B4C"/>
    <w:rsid w:val="000B0A2D"/>
    <w:rsid w:val="000B1418"/>
    <w:rsid w:val="000B1C60"/>
    <w:rsid w:val="000B1DB8"/>
    <w:rsid w:val="000B3C43"/>
    <w:rsid w:val="000C02F3"/>
    <w:rsid w:val="000C105C"/>
    <w:rsid w:val="000C20FA"/>
    <w:rsid w:val="000C7DB5"/>
    <w:rsid w:val="000D17A7"/>
    <w:rsid w:val="000D396D"/>
    <w:rsid w:val="000D4E5D"/>
    <w:rsid w:val="000D54D8"/>
    <w:rsid w:val="000D78FF"/>
    <w:rsid w:val="000D799D"/>
    <w:rsid w:val="000D7DD7"/>
    <w:rsid w:val="000D7E39"/>
    <w:rsid w:val="000E069F"/>
    <w:rsid w:val="000E2D31"/>
    <w:rsid w:val="000E390D"/>
    <w:rsid w:val="000E4CE1"/>
    <w:rsid w:val="000E626A"/>
    <w:rsid w:val="000F1695"/>
    <w:rsid w:val="000F2C29"/>
    <w:rsid w:val="000F7EE0"/>
    <w:rsid w:val="00102182"/>
    <w:rsid w:val="00105003"/>
    <w:rsid w:val="00113D7C"/>
    <w:rsid w:val="00114C93"/>
    <w:rsid w:val="0011511C"/>
    <w:rsid w:val="00116EE6"/>
    <w:rsid w:val="00122005"/>
    <w:rsid w:val="00125781"/>
    <w:rsid w:val="0013265A"/>
    <w:rsid w:val="00136B62"/>
    <w:rsid w:val="001456AE"/>
    <w:rsid w:val="00150C3B"/>
    <w:rsid w:val="00150C93"/>
    <w:rsid w:val="001515DC"/>
    <w:rsid w:val="00154A45"/>
    <w:rsid w:val="00155616"/>
    <w:rsid w:val="00157EBF"/>
    <w:rsid w:val="001701BF"/>
    <w:rsid w:val="00175955"/>
    <w:rsid w:val="001849ED"/>
    <w:rsid w:val="00186112"/>
    <w:rsid w:val="0019070A"/>
    <w:rsid w:val="00191F18"/>
    <w:rsid w:val="00197CBA"/>
    <w:rsid w:val="001A21B3"/>
    <w:rsid w:val="001A23A5"/>
    <w:rsid w:val="001A3F93"/>
    <w:rsid w:val="001A6EFB"/>
    <w:rsid w:val="001A7A1D"/>
    <w:rsid w:val="001C04FA"/>
    <w:rsid w:val="001D0580"/>
    <w:rsid w:val="001D12BE"/>
    <w:rsid w:val="001E06FB"/>
    <w:rsid w:val="001E3635"/>
    <w:rsid w:val="001F39D1"/>
    <w:rsid w:val="001F608C"/>
    <w:rsid w:val="001F6F09"/>
    <w:rsid w:val="00206436"/>
    <w:rsid w:val="00215146"/>
    <w:rsid w:val="00224104"/>
    <w:rsid w:val="0022564E"/>
    <w:rsid w:val="002262BD"/>
    <w:rsid w:val="0022777D"/>
    <w:rsid w:val="00230898"/>
    <w:rsid w:val="00230D0F"/>
    <w:rsid w:val="002325AB"/>
    <w:rsid w:val="00232C50"/>
    <w:rsid w:val="00233A20"/>
    <w:rsid w:val="002345DD"/>
    <w:rsid w:val="00234B64"/>
    <w:rsid w:val="002410D6"/>
    <w:rsid w:val="002414A6"/>
    <w:rsid w:val="002458D5"/>
    <w:rsid w:val="00246F8B"/>
    <w:rsid w:val="00247FAC"/>
    <w:rsid w:val="002510AB"/>
    <w:rsid w:val="00251356"/>
    <w:rsid w:val="00252450"/>
    <w:rsid w:val="0025657E"/>
    <w:rsid w:val="00257202"/>
    <w:rsid w:val="00262959"/>
    <w:rsid w:val="00267BFA"/>
    <w:rsid w:val="00270A4E"/>
    <w:rsid w:val="00272315"/>
    <w:rsid w:val="00272E52"/>
    <w:rsid w:val="00275127"/>
    <w:rsid w:val="0027514F"/>
    <w:rsid w:val="002757E3"/>
    <w:rsid w:val="002856E6"/>
    <w:rsid w:val="002920A8"/>
    <w:rsid w:val="002929BA"/>
    <w:rsid w:val="00294136"/>
    <w:rsid w:val="00296D36"/>
    <w:rsid w:val="002A184C"/>
    <w:rsid w:val="002A55C7"/>
    <w:rsid w:val="002B643A"/>
    <w:rsid w:val="002C08BD"/>
    <w:rsid w:val="002D09EF"/>
    <w:rsid w:val="002D0ABB"/>
    <w:rsid w:val="002D0CE1"/>
    <w:rsid w:val="002D1110"/>
    <w:rsid w:val="002F65DD"/>
    <w:rsid w:val="00302560"/>
    <w:rsid w:val="00306EC5"/>
    <w:rsid w:val="00311EA0"/>
    <w:rsid w:val="003142F8"/>
    <w:rsid w:val="003148DF"/>
    <w:rsid w:val="00316420"/>
    <w:rsid w:val="00320FC5"/>
    <w:rsid w:val="00326FC1"/>
    <w:rsid w:val="003370BC"/>
    <w:rsid w:val="00346E55"/>
    <w:rsid w:val="00347303"/>
    <w:rsid w:val="0035008A"/>
    <w:rsid w:val="00350C8A"/>
    <w:rsid w:val="00354B3C"/>
    <w:rsid w:val="0036066D"/>
    <w:rsid w:val="00361086"/>
    <w:rsid w:val="00362A56"/>
    <w:rsid w:val="00364118"/>
    <w:rsid w:val="00365805"/>
    <w:rsid w:val="00372BD7"/>
    <w:rsid w:val="00380379"/>
    <w:rsid w:val="00383996"/>
    <w:rsid w:val="00386A26"/>
    <w:rsid w:val="00391E97"/>
    <w:rsid w:val="003940EE"/>
    <w:rsid w:val="00395B3E"/>
    <w:rsid w:val="003967C6"/>
    <w:rsid w:val="00396BC9"/>
    <w:rsid w:val="003A1518"/>
    <w:rsid w:val="003A5970"/>
    <w:rsid w:val="003A5B60"/>
    <w:rsid w:val="003A5CBC"/>
    <w:rsid w:val="003A670B"/>
    <w:rsid w:val="003A6BCF"/>
    <w:rsid w:val="003B6CE5"/>
    <w:rsid w:val="003B7F15"/>
    <w:rsid w:val="003C43DD"/>
    <w:rsid w:val="003C5139"/>
    <w:rsid w:val="003C78E9"/>
    <w:rsid w:val="003D4CF8"/>
    <w:rsid w:val="003E0276"/>
    <w:rsid w:val="003E3460"/>
    <w:rsid w:val="003E41FE"/>
    <w:rsid w:val="003F2238"/>
    <w:rsid w:val="003F41BB"/>
    <w:rsid w:val="003F4249"/>
    <w:rsid w:val="003F4462"/>
    <w:rsid w:val="003F4AE0"/>
    <w:rsid w:val="003F6A7A"/>
    <w:rsid w:val="00411A95"/>
    <w:rsid w:val="00413360"/>
    <w:rsid w:val="00416F59"/>
    <w:rsid w:val="00420408"/>
    <w:rsid w:val="004222CC"/>
    <w:rsid w:val="00423DB1"/>
    <w:rsid w:val="00424519"/>
    <w:rsid w:val="004365B4"/>
    <w:rsid w:val="004409D5"/>
    <w:rsid w:val="00442029"/>
    <w:rsid w:val="00443030"/>
    <w:rsid w:val="00444A39"/>
    <w:rsid w:val="00445542"/>
    <w:rsid w:val="004517C9"/>
    <w:rsid w:val="004525DF"/>
    <w:rsid w:val="00457C71"/>
    <w:rsid w:val="00462C62"/>
    <w:rsid w:val="00462D7A"/>
    <w:rsid w:val="00464D1B"/>
    <w:rsid w:val="00471103"/>
    <w:rsid w:val="00475098"/>
    <w:rsid w:val="00476591"/>
    <w:rsid w:val="00481FD0"/>
    <w:rsid w:val="004865EE"/>
    <w:rsid w:val="00486677"/>
    <w:rsid w:val="0049273F"/>
    <w:rsid w:val="004942C9"/>
    <w:rsid w:val="004A44D6"/>
    <w:rsid w:val="004A4825"/>
    <w:rsid w:val="004A4A2D"/>
    <w:rsid w:val="004A4A84"/>
    <w:rsid w:val="004A5AB9"/>
    <w:rsid w:val="004B4A99"/>
    <w:rsid w:val="004B73F3"/>
    <w:rsid w:val="004C0144"/>
    <w:rsid w:val="004C1C1E"/>
    <w:rsid w:val="004C4C6F"/>
    <w:rsid w:val="004D4CE0"/>
    <w:rsid w:val="004E4A10"/>
    <w:rsid w:val="004E5B2D"/>
    <w:rsid w:val="004F3ADB"/>
    <w:rsid w:val="004F650F"/>
    <w:rsid w:val="00502BBB"/>
    <w:rsid w:val="00505D21"/>
    <w:rsid w:val="00506675"/>
    <w:rsid w:val="00510A80"/>
    <w:rsid w:val="00514DEA"/>
    <w:rsid w:val="005154C0"/>
    <w:rsid w:val="0052080B"/>
    <w:rsid w:val="005237C0"/>
    <w:rsid w:val="00523BAD"/>
    <w:rsid w:val="00523BC6"/>
    <w:rsid w:val="005244FE"/>
    <w:rsid w:val="00524F92"/>
    <w:rsid w:val="00530596"/>
    <w:rsid w:val="005348DA"/>
    <w:rsid w:val="00535FBE"/>
    <w:rsid w:val="005362C5"/>
    <w:rsid w:val="00536CE2"/>
    <w:rsid w:val="00537BF0"/>
    <w:rsid w:val="005417A1"/>
    <w:rsid w:val="005418FF"/>
    <w:rsid w:val="00544C44"/>
    <w:rsid w:val="00550E93"/>
    <w:rsid w:val="005533EF"/>
    <w:rsid w:val="005617A3"/>
    <w:rsid w:val="00561CC5"/>
    <w:rsid w:val="00562DBB"/>
    <w:rsid w:val="00563271"/>
    <w:rsid w:val="00570CEB"/>
    <w:rsid w:val="00572226"/>
    <w:rsid w:val="00573B84"/>
    <w:rsid w:val="00574ADD"/>
    <w:rsid w:val="00581938"/>
    <w:rsid w:val="00581F19"/>
    <w:rsid w:val="00582A85"/>
    <w:rsid w:val="00582B84"/>
    <w:rsid w:val="00584D5A"/>
    <w:rsid w:val="00584FAD"/>
    <w:rsid w:val="005933A2"/>
    <w:rsid w:val="005A15FF"/>
    <w:rsid w:val="005B3A38"/>
    <w:rsid w:val="005B420E"/>
    <w:rsid w:val="005B57B8"/>
    <w:rsid w:val="005B7CCB"/>
    <w:rsid w:val="005C04F4"/>
    <w:rsid w:val="005C0536"/>
    <w:rsid w:val="005C06F7"/>
    <w:rsid w:val="005C2307"/>
    <w:rsid w:val="005C2B37"/>
    <w:rsid w:val="005C504A"/>
    <w:rsid w:val="005C66BD"/>
    <w:rsid w:val="005C7770"/>
    <w:rsid w:val="005C7C01"/>
    <w:rsid w:val="005D1ABB"/>
    <w:rsid w:val="005D2E2D"/>
    <w:rsid w:val="005D42FB"/>
    <w:rsid w:val="005D5483"/>
    <w:rsid w:val="005D6C9B"/>
    <w:rsid w:val="005E1305"/>
    <w:rsid w:val="005E68B9"/>
    <w:rsid w:val="005F7299"/>
    <w:rsid w:val="005F7563"/>
    <w:rsid w:val="0060035B"/>
    <w:rsid w:val="00603D0C"/>
    <w:rsid w:val="006070F0"/>
    <w:rsid w:val="006076A0"/>
    <w:rsid w:val="00615075"/>
    <w:rsid w:val="00620186"/>
    <w:rsid w:val="00621E9D"/>
    <w:rsid w:val="00622875"/>
    <w:rsid w:val="00622FB5"/>
    <w:rsid w:val="00623F12"/>
    <w:rsid w:val="00625EA2"/>
    <w:rsid w:val="00636836"/>
    <w:rsid w:val="00645899"/>
    <w:rsid w:val="006552FC"/>
    <w:rsid w:val="006559CC"/>
    <w:rsid w:val="00660C4F"/>
    <w:rsid w:val="00663136"/>
    <w:rsid w:val="00665DA8"/>
    <w:rsid w:val="00670AA2"/>
    <w:rsid w:val="00672CC3"/>
    <w:rsid w:val="00674D9C"/>
    <w:rsid w:val="0067565D"/>
    <w:rsid w:val="00675DD9"/>
    <w:rsid w:val="00683013"/>
    <w:rsid w:val="006854BE"/>
    <w:rsid w:val="00687F2B"/>
    <w:rsid w:val="006906A2"/>
    <w:rsid w:val="00694794"/>
    <w:rsid w:val="00694A4D"/>
    <w:rsid w:val="00696BA6"/>
    <w:rsid w:val="006973DA"/>
    <w:rsid w:val="006A08E6"/>
    <w:rsid w:val="006A7DFB"/>
    <w:rsid w:val="006A7E7B"/>
    <w:rsid w:val="006C0DB7"/>
    <w:rsid w:val="006C1AF7"/>
    <w:rsid w:val="006D150A"/>
    <w:rsid w:val="006D1713"/>
    <w:rsid w:val="006D3E0D"/>
    <w:rsid w:val="006D5974"/>
    <w:rsid w:val="006D791A"/>
    <w:rsid w:val="006E3D6F"/>
    <w:rsid w:val="006F5CE0"/>
    <w:rsid w:val="00700CB8"/>
    <w:rsid w:val="007039F1"/>
    <w:rsid w:val="00704CC6"/>
    <w:rsid w:val="00704D9B"/>
    <w:rsid w:val="00706345"/>
    <w:rsid w:val="00707B75"/>
    <w:rsid w:val="00710046"/>
    <w:rsid w:val="0071040C"/>
    <w:rsid w:val="00713787"/>
    <w:rsid w:val="007152EB"/>
    <w:rsid w:val="00720944"/>
    <w:rsid w:val="00720DC9"/>
    <w:rsid w:val="00721B48"/>
    <w:rsid w:val="00726941"/>
    <w:rsid w:val="007271CE"/>
    <w:rsid w:val="007302B4"/>
    <w:rsid w:val="00731393"/>
    <w:rsid w:val="00731ADB"/>
    <w:rsid w:val="00734244"/>
    <w:rsid w:val="00734CA8"/>
    <w:rsid w:val="007352F7"/>
    <w:rsid w:val="00735556"/>
    <w:rsid w:val="0074281A"/>
    <w:rsid w:val="00743C5C"/>
    <w:rsid w:val="00744AEC"/>
    <w:rsid w:val="007466F1"/>
    <w:rsid w:val="007468FE"/>
    <w:rsid w:val="007469EE"/>
    <w:rsid w:val="00751E43"/>
    <w:rsid w:val="00753C23"/>
    <w:rsid w:val="00754BD5"/>
    <w:rsid w:val="007562BC"/>
    <w:rsid w:val="00757FB6"/>
    <w:rsid w:val="00761713"/>
    <w:rsid w:val="0076611A"/>
    <w:rsid w:val="00781C2C"/>
    <w:rsid w:val="007A513C"/>
    <w:rsid w:val="007A6D47"/>
    <w:rsid w:val="007A6F89"/>
    <w:rsid w:val="007B2A31"/>
    <w:rsid w:val="007B4403"/>
    <w:rsid w:val="007B5EE5"/>
    <w:rsid w:val="007C39AD"/>
    <w:rsid w:val="007C435F"/>
    <w:rsid w:val="007C52E3"/>
    <w:rsid w:val="007C7B2D"/>
    <w:rsid w:val="007D0666"/>
    <w:rsid w:val="007D1458"/>
    <w:rsid w:val="007E2148"/>
    <w:rsid w:val="007F0DAD"/>
    <w:rsid w:val="007F1117"/>
    <w:rsid w:val="007F2208"/>
    <w:rsid w:val="007F3BFA"/>
    <w:rsid w:val="00801004"/>
    <w:rsid w:val="008032E7"/>
    <w:rsid w:val="008075EF"/>
    <w:rsid w:val="00813452"/>
    <w:rsid w:val="00815804"/>
    <w:rsid w:val="0081723C"/>
    <w:rsid w:val="008330FB"/>
    <w:rsid w:val="00834F19"/>
    <w:rsid w:val="00845725"/>
    <w:rsid w:val="0085496D"/>
    <w:rsid w:val="00855225"/>
    <w:rsid w:val="00860AEB"/>
    <w:rsid w:val="00862BE4"/>
    <w:rsid w:val="00865DC6"/>
    <w:rsid w:val="00872B88"/>
    <w:rsid w:val="008739E1"/>
    <w:rsid w:val="00876718"/>
    <w:rsid w:val="00877878"/>
    <w:rsid w:val="00881AAD"/>
    <w:rsid w:val="00885CE5"/>
    <w:rsid w:val="008900A0"/>
    <w:rsid w:val="0089440D"/>
    <w:rsid w:val="00894E37"/>
    <w:rsid w:val="008B2F2E"/>
    <w:rsid w:val="008B4420"/>
    <w:rsid w:val="008C22B0"/>
    <w:rsid w:val="008C495E"/>
    <w:rsid w:val="008D3584"/>
    <w:rsid w:val="008D747D"/>
    <w:rsid w:val="008E1925"/>
    <w:rsid w:val="008E2DE1"/>
    <w:rsid w:val="008E3A6D"/>
    <w:rsid w:val="008E5A7F"/>
    <w:rsid w:val="008E64BC"/>
    <w:rsid w:val="008E7358"/>
    <w:rsid w:val="008F0519"/>
    <w:rsid w:val="008F0920"/>
    <w:rsid w:val="008F0B54"/>
    <w:rsid w:val="00900C78"/>
    <w:rsid w:val="00902273"/>
    <w:rsid w:val="00902B64"/>
    <w:rsid w:val="009034A9"/>
    <w:rsid w:val="00914141"/>
    <w:rsid w:val="00917257"/>
    <w:rsid w:val="00920C2B"/>
    <w:rsid w:val="009217DC"/>
    <w:rsid w:val="009233DC"/>
    <w:rsid w:val="009253B6"/>
    <w:rsid w:val="00926EC8"/>
    <w:rsid w:val="0093213E"/>
    <w:rsid w:val="00941957"/>
    <w:rsid w:val="00942F25"/>
    <w:rsid w:val="009444C1"/>
    <w:rsid w:val="00947D89"/>
    <w:rsid w:val="009512E9"/>
    <w:rsid w:val="00952D35"/>
    <w:rsid w:val="0095346F"/>
    <w:rsid w:val="009578EC"/>
    <w:rsid w:val="00961360"/>
    <w:rsid w:val="009725E6"/>
    <w:rsid w:val="00973AB2"/>
    <w:rsid w:val="00975A6B"/>
    <w:rsid w:val="00986FAA"/>
    <w:rsid w:val="0099115F"/>
    <w:rsid w:val="00991C7D"/>
    <w:rsid w:val="00995AA6"/>
    <w:rsid w:val="009A326B"/>
    <w:rsid w:val="009B25F6"/>
    <w:rsid w:val="009C31B0"/>
    <w:rsid w:val="009C3E33"/>
    <w:rsid w:val="009C74EB"/>
    <w:rsid w:val="009C799F"/>
    <w:rsid w:val="009D12D3"/>
    <w:rsid w:val="009D1D84"/>
    <w:rsid w:val="009D386E"/>
    <w:rsid w:val="009D5571"/>
    <w:rsid w:val="009E0C4E"/>
    <w:rsid w:val="009E219B"/>
    <w:rsid w:val="009E5620"/>
    <w:rsid w:val="009F190D"/>
    <w:rsid w:val="009F2B8A"/>
    <w:rsid w:val="009F46F6"/>
    <w:rsid w:val="009F5F64"/>
    <w:rsid w:val="009F64F9"/>
    <w:rsid w:val="009F7C97"/>
    <w:rsid w:val="00A00721"/>
    <w:rsid w:val="00A029E9"/>
    <w:rsid w:val="00A04C7B"/>
    <w:rsid w:val="00A107BF"/>
    <w:rsid w:val="00A14C82"/>
    <w:rsid w:val="00A15901"/>
    <w:rsid w:val="00A15C00"/>
    <w:rsid w:val="00A241AE"/>
    <w:rsid w:val="00A2532A"/>
    <w:rsid w:val="00A32FCD"/>
    <w:rsid w:val="00A33E53"/>
    <w:rsid w:val="00A3776A"/>
    <w:rsid w:val="00A378C2"/>
    <w:rsid w:val="00A405A7"/>
    <w:rsid w:val="00A40FEA"/>
    <w:rsid w:val="00A41E1A"/>
    <w:rsid w:val="00A449A6"/>
    <w:rsid w:val="00A51297"/>
    <w:rsid w:val="00A51A31"/>
    <w:rsid w:val="00A53D7F"/>
    <w:rsid w:val="00A541BF"/>
    <w:rsid w:val="00A7371D"/>
    <w:rsid w:val="00A7458F"/>
    <w:rsid w:val="00A7752A"/>
    <w:rsid w:val="00A802BA"/>
    <w:rsid w:val="00A8290D"/>
    <w:rsid w:val="00A8369B"/>
    <w:rsid w:val="00A840EA"/>
    <w:rsid w:val="00A857D9"/>
    <w:rsid w:val="00A861A4"/>
    <w:rsid w:val="00A872C2"/>
    <w:rsid w:val="00A92FB2"/>
    <w:rsid w:val="00A93F9A"/>
    <w:rsid w:val="00A96432"/>
    <w:rsid w:val="00A96AD4"/>
    <w:rsid w:val="00A97AEE"/>
    <w:rsid w:val="00AB2D0D"/>
    <w:rsid w:val="00AB3590"/>
    <w:rsid w:val="00AC609A"/>
    <w:rsid w:val="00AD0097"/>
    <w:rsid w:val="00AD2873"/>
    <w:rsid w:val="00AD3893"/>
    <w:rsid w:val="00AD3E39"/>
    <w:rsid w:val="00AD3F26"/>
    <w:rsid w:val="00AD4323"/>
    <w:rsid w:val="00AD753A"/>
    <w:rsid w:val="00AE0688"/>
    <w:rsid w:val="00AF1BB0"/>
    <w:rsid w:val="00B01CBE"/>
    <w:rsid w:val="00B03292"/>
    <w:rsid w:val="00B0413E"/>
    <w:rsid w:val="00B071D1"/>
    <w:rsid w:val="00B12784"/>
    <w:rsid w:val="00B132A5"/>
    <w:rsid w:val="00B13744"/>
    <w:rsid w:val="00B13E71"/>
    <w:rsid w:val="00B15370"/>
    <w:rsid w:val="00B17484"/>
    <w:rsid w:val="00B21129"/>
    <w:rsid w:val="00B21F0B"/>
    <w:rsid w:val="00B24AE4"/>
    <w:rsid w:val="00B2657B"/>
    <w:rsid w:val="00B30FA2"/>
    <w:rsid w:val="00B45772"/>
    <w:rsid w:val="00B503C0"/>
    <w:rsid w:val="00B5205D"/>
    <w:rsid w:val="00B555DE"/>
    <w:rsid w:val="00B557CD"/>
    <w:rsid w:val="00B561CE"/>
    <w:rsid w:val="00B563B2"/>
    <w:rsid w:val="00B56974"/>
    <w:rsid w:val="00B62BA7"/>
    <w:rsid w:val="00B63702"/>
    <w:rsid w:val="00B645BC"/>
    <w:rsid w:val="00B64F62"/>
    <w:rsid w:val="00B74FD1"/>
    <w:rsid w:val="00B76457"/>
    <w:rsid w:val="00B7689C"/>
    <w:rsid w:val="00B92758"/>
    <w:rsid w:val="00B92DC0"/>
    <w:rsid w:val="00B978A1"/>
    <w:rsid w:val="00BA0558"/>
    <w:rsid w:val="00BA0CE7"/>
    <w:rsid w:val="00BA1781"/>
    <w:rsid w:val="00BA1D15"/>
    <w:rsid w:val="00BA4223"/>
    <w:rsid w:val="00BB2470"/>
    <w:rsid w:val="00BB25C0"/>
    <w:rsid w:val="00BB5423"/>
    <w:rsid w:val="00BB554A"/>
    <w:rsid w:val="00BC1517"/>
    <w:rsid w:val="00BC233A"/>
    <w:rsid w:val="00BC25F5"/>
    <w:rsid w:val="00BD1D54"/>
    <w:rsid w:val="00BD1E47"/>
    <w:rsid w:val="00BD2E9B"/>
    <w:rsid w:val="00BD57FE"/>
    <w:rsid w:val="00BE074B"/>
    <w:rsid w:val="00BF529B"/>
    <w:rsid w:val="00BF59D0"/>
    <w:rsid w:val="00C01A3C"/>
    <w:rsid w:val="00C02295"/>
    <w:rsid w:val="00C037D9"/>
    <w:rsid w:val="00C0551F"/>
    <w:rsid w:val="00C07D68"/>
    <w:rsid w:val="00C07E75"/>
    <w:rsid w:val="00C11ED4"/>
    <w:rsid w:val="00C15FDB"/>
    <w:rsid w:val="00C1628C"/>
    <w:rsid w:val="00C17A4C"/>
    <w:rsid w:val="00C24BE7"/>
    <w:rsid w:val="00C253C0"/>
    <w:rsid w:val="00C272D6"/>
    <w:rsid w:val="00C30A29"/>
    <w:rsid w:val="00C37682"/>
    <w:rsid w:val="00C43441"/>
    <w:rsid w:val="00C46809"/>
    <w:rsid w:val="00C502E3"/>
    <w:rsid w:val="00C516F9"/>
    <w:rsid w:val="00C5307C"/>
    <w:rsid w:val="00C54E99"/>
    <w:rsid w:val="00C55EE9"/>
    <w:rsid w:val="00C604A8"/>
    <w:rsid w:val="00C61673"/>
    <w:rsid w:val="00C62C8A"/>
    <w:rsid w:val="00C6555D"/>
    <w:rsid w:val="00C65D97"/>
    <w:rsid w:val="00C67148"/>
    <w:rsid w:val="00C7034E"/>
    <w:rsid w:val="00C70550"/>
    <w:rsid w:val="00C7687E"/>
    <w:rsid w:val="00C775AE"/>
    <w:rsid w:val="00C87650"/>
    <w:rsid w:val="00C924E4"/>
    <w:rsid w:val="00C939D7"/>
    <w:rsid w:val="00CA24AF"/>
    <w:rsid w:val="00CA46B2"/>
    <w:rsid w:val="00CB0B89"/>
    <w:rsid w:val="00CB2AFC"/>
    <w:rsid w:val="00CB3513"/>
    <w:rsid w:val="00CC69D3"/>
    <w:rsid w:val="00CC7421"/>
    <w:rsid w:val="00CC77D3"/>
    <w:rsid w:val="00CD2CDE"/>
    <w:rsid w:val="00CD37BC"/>
    <w:rsid w:val="00CD67F4"/>
    <w:rsid w:val="00CE53FB"/>
    <w:rsid w:val="00CE7D59"/>
    <w:rsid w:val="00CF0415"/>
    <w:rsid w:val="00CF133B"/>
    <w:rsid w:val="00CF7924"/>
    <w:rsid w:val="00D04606"/>
    <w:rsid w:val="00D059AC"/>
    <w:rsid w:val="00D06D72"/>
    <w:rsid w:val="00D0772E"/>
    <w:rsid w:val="00D07D67"/>
    <w:rsid w:val="00D111D7"/>
    <w:rsid w:val="00D124D5"/>
    <w:rsid w:val="00D1407B"/>
    <w:rsid w:val="00D22833"/>
    <w:rsid w:val="00D24FC5"/>
    <w:rsid w:val="00D250AF"/>
    <w:rsid w:val="00D26515"/>
    <w:rsid w:val="00D26C0A"/>
    <w:rsid w:val="00D354E1"/>
    <w:rsid w:val="00D41975"/>
    <w:rsid w:val="00D47D55"/>
    <w:rsid w:val="00D53AB8"/>
    <w:rsid w:val="00D703D7"/>
    <w:rsid w:val="00D72799"/>
    <w:rsid w:val="00D8666B"/>
    <w:rsid w:val="00D90920"/>
    <w:rsid w:val="00D9231B"/>
    <w:rsid w:val="00D924F8"/>
    <w:rsid w:val="00D938C6"/>
    <w:rsid w:val="00D953BB"/>
    <w:rsid w:val="00D97941"/>
    <w:rsid w:val="00DA0911"/>
    <w:rsid w:val="00DA1D7D"/>
    <w:rsid w:val="00DA2F20"/>
    <w:rsid w:val="00DA5B5F"/>
    <w:rsid w:val="00DB3273"/>
    <w:rsid w:val="00DB45BC"/>
    <w:rsid w:val="00DB7BB7"/>
    <w:rsid w:val="00DC0FC2"/>
    <w:rsid w:val="00DC41F0"/>
    <w:rsid w:val="00DC43C5"/>
    <w:rsid w:val="00DD0053"/>
    <w:rsid w:val="00DD2BB9"/>
    <w:rsid w:val="00DD53FC"/>
    <w:rsid w:val="00DD55FE"/>
    <w:rsid w:val="00DD6350"/>
    <w:rsid w:val="00DE20BC"/>
    <w:rsid w:val="00DE3D60"/>
    <w:rsid w:val="00DE596C"/>
    <w:rsid w:val="00DE75CE"/>
    <w:rsid w:val="00DF00E0"/>
    <w:rsid w:val="00DF1D3E"/>
    <w:rsid w:val="00DF6B52"/>
    <w:rsid w:val="00E002C0"/>
    <w:rsid w:val="00E044C1"/>
    <w:rsid w:val="00E160A4"/>
    <w:rsid w:val="00E218E1"/>
    <w:rsid w:val="00E31209"/>
    <w:rsid w:val="00E35960"/>
    <w:rsid w:val="00E3649B"/>
    <w:rsid w:val="00E42B82"/>
    <w:rsid w:val="00E432CE"/>
    <w:rsid w:val="00E52972"/>
    <w:rsid w:val="00E52AF5"/>
    <w:rsid w:val="00E5617E"/>
    <w:rsid w:val="00E6237A"/>
    <w:rsid w:val="00E63D00"/>
    <w:rsid w:val="00E64D8C"/>
    <w:rsid w:val="00E657D2"/>
    <w:rsid w:val="00E66394"/>
    <w:rsid w:val="00E6777D"/>
    <w:rsid w:val="00E73B4F"/>
    <w:rsid w:val="00E7607D"/>
    <w:rsid w:val="00E7615D"/>
    <w:rsid w:val="00E80E90"/>
    <w:rsid w:val="00E80EB2"/>
    <w:rsid w:val="00E830F9"/>
    <w:rsid w:val="00E852CE"/>
    <w:rsid w:val="00E87087"/>
    <w:rsid w:val="00E90C3D"/>
    <w:rsid w:val="00E964E3"/>
    <w:rsid w:val="00E97B65"/>
    <w:rsid w:val="00EA0B08"/>
    <w:rsid w:val="00EA1629"/>
    <w:rsid w:val="00EA4E46"/>
    <w:rsid w:val="00EA5A0F"/>
    <w:rsid w:val="00EB0906"/>
    <w:rsid w:val="00EB6D50"/>
    <w:rsid w:val="00EC5485"/>
    <w:rsid w:val="00EC62B5"/>
    <w:rsid w:val="00ED176B"/>
    <w:rsid w:val="00EE0999"/>
    <w:rsid w:val="00EE319D"/>
    <w:rsid w:val="00EE46C4"/>
    <w:rsid w:val="00EE53BB"/>
    <w:rsid w:val="00EF20DA"/>
    <w:rsid w:val="00EF2AE4"/>
    <w:rsid w:val="00EF2E13"/>
    <w:rsid w:val="00EF7386"/>
    <w:rsid w:val="00F11F9B"/>
    <w:rsid w:val="00F13956"/>
    <w:rsid w:val="00F1684F"/>
    <w:rsid w:val="00F2118C"/>
    <w:rsid w:val="00F24B40"/>
    <w:rsid w:val="00F34EE9"/>
    <w:rsid w:val="00F351C9"/>
    <w:rsid w:val="00F35F9A"/>
    <w:rsid w:val="00F405C9"/>
    <w:rsid w:val="00F41760"/>
    <w:rsid w:val="00F432A2"/>
    <w:rsid w:val="00F4462F"/>
    <w:rsid w:val="00F44D42"/>
    <w:rsid w:val="00F45CF5"/>
    <w:rsid w:val="00F47682"/>
    <w:rsid w:val="00F50531"/>
    <w:rsid w:val="00F5119F"/>
    <w:rsid w:val="00F53DAB"/>
    <w:rsid w:val="00F550A3"/>
    <w:rsid w:val="00F55715"/>
    <w:rsid w:val="00F56099"/>
    <w:rsid w:val="00F5690F"/>
    <w:rsid w:val="00F57326"/>
    <w:rsid w:val="00F66F4F"/>
    <w:rsid w:val="00F71CBF"/>
    <w:rsid w:val="00F74E36"/>
    <w:rsid w:val="00F75D50"/>
    <w:rsid w:val="00F75FF0"/>
    <w:rsid w:val="00F8141D"/>
    <w:rsid w:val="00F908DD"/>
    <w:rsid w:val="00F90B5C"/>
    <w:rsid w:val="00F918CF"/>
    <w:rsid w:val="00F934C1"/>
    <w:rsid w:val="00F96D78"/>
    <w:rsid w:val="00F975D7"/>
    <w:rsid w:val="00FA166C"/>
    <w:rsid w:val="00FA239E"/>
    <w:rsid w:val="00FA3018"/>
    <w:rsid w:val="00FA3D39"/>
    <w:rsid w:val="00FA3ECA"/>
    <w:rsid w:val="00FA4AC1"/>
    <w:rsid w:val="00FA6BB8"/>
    <w:rsid w:val="00FB04FD"/>
    <w:rsid w:val="00FB31D1"/>
    <w:rsid w:val="00FB7DE8"/>
    <w:rsid w:val="00FC18B5"/>
    <w:rsid w:val="00FC2808"/>
    <w:rsid w:val="00FE1F0B"/>
    <w:rsid w:val="00FE441C"/>
    <w:rsid w:val="00FF1661"/>
    <w:rsid w:val="00FF3D09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69"/>
    <o:shapelayout v:ext="edit">
      <o:idmap v:ext="edit" data="1"/>
    </o:shapelayout>
  </w:shapeDefaults>
  <w:decimalSymbol w:val="."/>
  <w:listSeparator w:val=";"/>
  <w14:docId w14:val="6D04EA25"/>
  <w15:docId w15:val="{65EF28AF-CCE9-4FEA-B7F9-783EECA3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E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247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B24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B2470"/>
    <w:pPr>
      <w:keepNext/>
      <w:pBdr>
        <w:bottom w:val="dotted" w:sz="4" w:space="1" w:color="auto"/>
      </w:pBdr>
      <w:tabs>
        <w:tab w:val="left" w:pos="426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5C04F4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18"/>
      <w:szCs w:val="20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BB24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1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BB2470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snapToGrid w:val="0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60C4F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660C4F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b/>
      <w:snapToGrid w:val="0"/>
      <w:sz w:val="18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660C4F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napToGrid w:val="0"/>
      <w:color w:val="000000"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unhideWhenUsed/>
    <w:rsid w:val="000107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317A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28317A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28317A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BB2470"/>
    <w:rPr>
      <w:rFonts w:ascii="Times New Roman" w:eastAsia="Times New Roman" w:hAnsi="Times New Roman"/>
      <w:b/>
      <w:lang w:val="en-US" w:eastAsia="en-US"/>
    </w:rPr>
  </w:style>
  <w:style w:type="character" w:customStyle="1" w:styleId="Heading2Char">
    <w:name w:val="Heading 2 Char"/>
    <w:link w:val="Heading2"/>
    <w:uiPriority w:val="9"/>
    <w:rsid w:val="00BB247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BB2470"/>
    <w:rPr>
      <w:rFonts w:ascii="Times New Roman" w:eastAsia="Times New Roman" w:hAnsi="Times New Roman"/>
      <w:b/>
      <w:lang w:val="en-US" w:eastAsia="en-US"/>
    </w:rPr>
  </w:style>
  <w:style w:type="character" w:customStyle="1" w:styleId="Heading4Char">
    <w:name w:val="Heading 4 Char"/>
    <w:link w:val="Heading4"/>
    <w:uiPriority w:val="99"/>
    <w:rsid w:val="005C04F4"/>
    <w:rPr>
      <w:rFonts w:ascii="Arial" w:eastAsia="Times New Roman" w:hAnsi="Arial"/>
      <w:b/>
      <w:sz w:val="18"/>
    </w:rPr>
  </w:style>
  <w:style w:type="character" w:customStyle="1" w:styleId="Heading5Char">
    <w:name w:val="Heading 5 Char"/>
    <w:link w:val="Heading5"/>
    <w:uiPriority w:val="9"/>
    <w:rsid w:val="00BB2470"/>
    <w:rPr>
      <w:rFonts w:ascii="Times New Roman" w:eastAsia="Times New Roman" w:hAnsi="Times New Roman"/>
      <w:b/>
      <w:sz w:val="18"/>
      <w:lang w:val="en-US" w:eastAsia="en-US"/>
    </w:rPr>
  </w:style>
  <w:style w:type="character" w:customStyle="1" w:styleId="Heading6Char">
    <w:name w:val="Heading 6 Char"/>
    <w:link w:val="Heading6"/>
    <w:uiPriority w:val="99"/>
    <w:rsid w:val="00BB2470"/>
    <w:rPr>
      <w:rFonts w:ascii="Times New Roman" w:eastAsia="Times New Roman" w:hAnsi="Times New Roman"/>
      <w:b/>
      <w:snapToGrid w:val="0"/>
      <w:lang w:val="en-US" w:eastAsia="en-US"/>
    </w:rPr>
  </w:style>
  <w:style w:type="character" w:customStyle="1" w:styleId="Heading7Char">
    <w:name w:val="Heading 7 Char"/>
    <w:link w:val="Heading7"/>
    <w:uiPriority w:val="9"/>
    <w:rsid w:val="00660C4F"/>
    <w:rPr>
      <w:rFonts w:ascii="Times New Roman" w:eastAsia="Times New Roman" w:hAnsi="Times New Roman"/>
      <w:b/>
      <w:snapToGrid w:val="0"/>
      <w:sz w:val="20"/>
      <w:szCs w:val="20"/>
      <w:lang w:val="en-AU" w:eastAsia="en-US"/>
    </w:rPr>
  </w:style>
  <w:style w:type="character" w:customStyle="1" w:styleId="Heading8Char">
    <w:name w:val="Heading 8 Char"/>
    <w:link w:val="Heading8"/>
    <w:uiPriority w:val="9"/>
    <w:rsid w:val="00660C4F"/>
    <w:rPr>
      <w:rFonts w:ascii="Arial" w:eastAsia="Times New Roman" w:hAnsi="Arial"/>
      <w:b/>
      <w:snapToGrid w:val="0"/>
      <w:sz w:val="18"/>
      <w:szCs w:val="20"/>
      <w:lang w:val="en-AU" w:eastAsia="en-US"/>
    </w:rPr>
  </w:style>
  <w:style w:type="character" w:customStyle="1" w:styleId="Heading9Char">
    <w:name w:val="Heading 9 Char"/>
    <w:link w:val="Heading9"/>
    <w:uiPriority w:val="9"/>
    <w:rsid w:val="00660C4F"/>
    <w:rPr>
      <w:rFonts w:ascii="Arial" w:eastAsia="Times New Roman" w:hAnsi="Arial"/>
      <w:b/>
      <w:snapToGrid w:val="0"/>
      <w:color w:val="000000"/>
      <w:sz w:val="18"/>
      <w:szCs w:val="20"/>
      <w:lang w:val="en-AU" w:eastAsia="en-US"/>
    </w:rPr>
  </w:style>
  <w:style w:type="paragraph" w:styleId="Header">
    <w:name w:val="header"/>
    <w:basedOn w:val="Normal"/>
    <w:link w:val="HeaderChar"/>
    <w:unhideWhenUsed/>
    <w:rsid w:val="0001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07EC"/>
  </w:style>
  <w:style w:type="paragraph" w:styleId="Footer">
    <w:name w:val="footer"/>
    <w:basedOn w:val="Normal"/>
    <w:link w:val="FooterChar"/>
    <w:unhideWhenUsed/>
    <w:rsid w:val="0001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7EC"/>
  </w:style>
  <w:style w:type="character" w:customStyle="1" w:styleId="BalloonTextChar1">
    <w:name w:val="Balloon Text Char1"/>
    <w:link w:val="BalloonText"/>
    <w:uiPriority w:val="99"/>
    <w:semiHidden/>
    <w:rsid w:val="000107EC"/>
    <w:rPr>
      <w:rFonts w:ascii="Tahoma" w:hAnsi="Tahoma" w:cs="Tahoma"/>
      <w:sz w:val="16"/>
      <w:szCs w:val="16"/>
    </w:rPr>
  </w:style>
  <w:style w:type="paragraph" w:customStyle="1" w:styleId="MediumShading1-Accent11">
    <w:name w:val="Medium Shading 1 - Accent 11"/>
    <w:uiPriority w:val="1"/>
    <w:qFormat/>
    <w:rsid w:val="007449C0"/>
    <w:rPr>
      <w:sz w:val="22"/>
      <w:szCs w:val="22"/>
      <w:lang w:eastAsia="en-US"/>
    </w:rPr>
  </w:style>
  <w:style w:type="paragraph" w:customStyle="1" w:styleId="Naslov">
    <w:name w:val="Naslov"/>
    <w:basedOn w:val="MediumShading1-Accent11"/>
    <w:qFormat/>
    <w:rsid w:val="007449C0"/>
    <w:pPr>
      <w:jc w:val="both"/>
    </w:pPr>
    <w:rPr>
      <w:rFonts w:ascii="Tahoma" w:hAnsi="Tahoma" w:cs="Tahoma"/>
      <w:b/>
      <w:sz w:val="24"/>
      <w:szCs w:val="20"/>
    </w:rPr>
  </w:style>
  <w:style w:type="paragraph" w:customStyle="1" w:styleId="Tekst">
    <w:name w:val="Tekst"/>
    <w:basedOn w:val="MediumShading1-Accent11"/>
    <w:uiPriority w:val="99"/>
    <w:qFormat/>
    <w:rsid w:val="007449C0"/>
    <w:pPr>
      <w:jc w:val="both"/>
    </w:pPr>
    <w:rPr>
      <w:rFonts w:ascii="Tahoma" w:hAnsi="Tahoma" w:cs="Tahoma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31762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317624"/>
    <w:pPr>
      <w:tabs>
        <w:tab w:val="left" w:pos="2835"/>
      </w:tabs>
      <w:spacing w:before="120" w:after="0" w:line="240" w:lineRule="auto"/>
      <w:jc w:val="both"/>
    </w:pPr>
    <w:rPr>
      <w:rFonts w:ascii="Arial" w:eastAsia="Times New Roman" w:hAnsi="Arial"/>
      <w:color w:val="008000"/>
      <w:sz w:val="18"/>
      <w:szCs w:val="20"/>
      <w:lang w:val="en-AU"/>
    </w:rPr>
  </w:style>
  <w:style w:type="character" w:customStyle="1" w:styleId="BodyText3Char">
    <w:name w:val="Body Text 3 Char"/>
    <w:link w:val="BodyText3"/>
    <w:uiPriority w:val="99"/>
    <w:rsid w:val="00317624"/>
    <w:rPr>
      <w:rFonts w:ascii="Arial" w:eastAsia="Times New Roman" w:hAnsi="Arial"/>
      <w:color w:val="008000"/>
      <w:sz w:val="18"/>
      <w:lang w:val="en-AU"/>
    </w:rPr>
  </w:style>
  <w:style w:type="character" w:customStyle="1" w:styleId="BodyTextIndent2Char">
    <w:name w:val="Body Text Indent 2 Char"/>
    <w:link w:val="BodyTextIndent2"/>
    <w:uiPriority w:val="99"/>
    <w:rsid w:val="00317624"/>
    <w:rPr>
      <w:rFonts w:ascii="Times New Roman" w:eastAsia="Times New Roman" w:hAnsi="Times New Roman"/>
      <w:lang w:val="en-AU"/>
    </w:rPr>
  </w:style>
  <w:style w:type="paragraph" w:styleId="BodyTextIndent2">
    <w:name w:val="Body Text Indent 2"/>
    <w:basedOn w:val="Normal"/>
    <w:link w:val="BodyTextIndent2Char"/>
    <w:unhideWhenUsed/>
    <w:rsid w:val="0031762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AU"/>
    </w:rPr>
  </w:style>
  <w:style w:type="character" w:styleId="Hyperlink">
    <w:name w:val="Hyperlink"/>
    <w:uiPriority w:val="99"/>
    <w:unhideWhenUsed/>
    <w:rsid w:val="003176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nhideWhenUsed/>
    <w:rsid w:val="005C04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5C04F4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unhideWhenUsed/>
    <w:rsid w:val="005C04F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5C04F4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5C04F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BodyTextIndentChar">
    <w:name w:val="Body Text Indent Char"/>
    <w:link w:val="BodyTextIndent"/>
    <w:uiPriority w:val="99"/>
    <w:rsid w:val="005C04F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62DBB"/>
    <w:pPr>
      <w:ind w:left="720"/>
      <w:contextualSpacing/>
    </w:pPr>
  </w:style>
  <w:style w:type="paragraph" w:customStyle="1" w:styleId="Podnaslov">
    <w:name w:val="Podnaslov"/>
    <w:basedOn w:val="Tekst"/>
    <w:qFormat/>
    <w:rsid w:val="00416F59"/>
    <w:pPr>
      <w:spacing w:after="80" w:line="20" w:lineRule="atLeast"/>
      <w:contextualSpacing/>
      <w:jc w:val="left"/>
    </w:pPr>
    <w:rPr>
      <w:rFonts w:cs="Times New Roman"/>
      <w:i/>
      <w:sz w:val="24"/>
      <w:szCs w:val="22"/>
      <w:u w:val="single"/>
    </w:rPr>
  </w:style>
  <w:style w:type="paragraph" w:customStyle="1" w:styleId="Bullet">
    <w:name w:val="Bullet"/>
    <w:basedOn w:val="Tekst"/>
    <w:uiPriority w:val="99"/>
    <w:qFormat/>
    <w:rsid w:val="00416F59"/>
    <w:pPr>
      <w:numPr>
        <w:numId w:val="1"/>
      </w:numPr>
      <w:spacing w:line="20" w:lineRule="atLeast"/>
      <w:contextualSpacing/>
    </w:pPr>
    <w:rPr>
      <w:rFonts w:cs="Times New Roman"/>
      <w:szCs w:val="22"/>
    </w:rPr>
  </w:style>
  <w:style w:type="paragraph" w:customStyle="1" w:styleId="Bullet2">
    <w:name w:val="Bullet 2"/>
    <w:basedOn w:val="Tekst"/>
    <w:qFormat/>
    <w:rsid w:val="00416F59"/>
    <w:pPr>
      <w:numPr>
        <w:numId w:val="2"/>
      </w:numPr>
      <w:spacing w:line="20" w:lineRule="atLeast"/>
      <w:contextualSpacing/>
    </w:pPr>
    <w:rPr>
      <w:rFonts w:cs="Times New Roman"/>
      <w:szCs w:val="22"/>
    </w:rPr>
  </w:style>
  <w:style w:type="paragraph" w:customStyle="1" w:styleId="Tablica1">
    <w:name w:val="Tablica 1"/>
    <w:basedOn w:val="Tekst"/>
    <w:qFormat/>
    <w:rsid w:val="00416F5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10B"/>
      <w:spacing w:line="20" w:lineRule="atLeast"/>
      <w:contextualSpacing/>
    </w:pPr>
    <w:rPr>
      <w:rFonts w:cs="Times New Roman"/>
      <w:szCs w:val="22"/>
    </w:rPr>
  </w:style>
  <w:style w:type="paragraph" w:customStyle="1" w:styleId="Fusnota">
    <w:name w:val="Fusnota"/>
    <w:basedOn w:val="Tekst"/>
    <w:qFormat/>
    <w:rsid w:val="00416F59"/>
    <w:pPr>
      <w:spacing w:before="40" w:line="20" w:lineRule="atLeast"/>
      <w:contextualSpacing/>
    </w:pPr>
    <w:rPr>
      <w:rFonts w:cs="Times New Roman"/>
      <w:sz w:val="16"/>
      <w:szCs w:val="22"/>
    </w:rPr>
  </w:style>
  <w:style w:type="paragraph" w:styleId="Caption">
    <w:name w:val="caption"/>
    <w:basedOn w:val="Normal"/>
    <w:next w:val="Normal"/>
    <w:qFormat/>
    <w:rsid w:val="00BB2470"/>
    <w:pPr>
      <w:spacing w:before="12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BB2470"/>
    <w:pPr>
      <w:spacing w:after="0" w:line="240" w:lineRule="atLeast"/>
    </w:pPr>
    <w:rPr>
      <w:rFonts w:ascii="Times New Roman" w:eastAsia="Times New Roman" w:hAnsi="Times New Roman"/>
      <w:snapToGrid w:val="0"/>
      <w:color w:val="000000"/>
      <w:sz w:val="20"/>
      <w:szCs w:val="20"/>
      <w:lang w:val="en-AU"/>
    </w:rPr>
  </w:style>
  <w:style w:type="character" w:customStyle="1" w:styleId="BodyTextChar">
    <w:name w:val="Body Text Char"/>
    <w:link w:val="BodyText"/>
    <w:uiPriority w:val="99"/>
    <w:rsid w:val="00BB2470"/>
    <w:rPr>
      <w:rFonts w:ascii="Times New Roman" w:eastAsia="Times New Roman" w:hAnsi="Times New Roman"/>
      <w:snapToGrid w:val="0"/>
      <w:color w:val="000000"/>
      <w:lang w:val="en-AU" w:eastAsia="en-US"/>
    </w:rPr>
  </w:style>
  <w:style w:type="paragraph" w:styleId="DocumentMap">
    <w:name w:val="Document Map"/>
    <w:basedOn w:val="Normal"/>
    <w:link w:val="DocumentMapChar"/>
    <w:semiHidden/>
    <w:rsid w:val="00BB24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DocumentMapChar">
    <w:name w:val="Document Map Char"/>
    <w:link w:val="DocumentMap"/>
    <w:semiHidden/>
    <w:rsid w:val="00BB2470"/>
    <w:rPr>
      <w:rFonts w:ascii="Tahoma" w:eastAsia="Times New Roman" w:hAnsi="Tahoma"/>
      <w:shd w:val="clear" w:color="auto" w:fill="000080"/>
      <w:lang w:val="en-US" w:eastAsia="en-US"/>
    </w:rPr>
  </w:style>
  <w:style w:type="character" w:styleId="PageNumber">
    <w:name w:val="page number"/>
    <w:basedOn w:val="DefaultParagraphFont"/>
    <w:rsid w:val="00BB2470"/>
  </w:style>
  <w:style w:type="table" w:styleId="TableGrid">
    <w:name w:val="Table Grid"/>
    <w:basedOn w:val="TableNormal"/>
    <w:rsid w:val="00BB2470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BB2470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1">
    <w:name w:val="1"/>
    <w:basedOn w:val="Normal"/>
    <w:rsid w:val="00BB2470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2510AB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character" w:styleId="CommentReference">
    <w:name w:val="annotation reference"/>
    <w:rsid w:val="00251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10A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510AB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10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510AB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customStyle="1" w:styleId="CharCharCharCharChar6">
    <w:name w:val="Char Char Char Char Char6"/>
    <w:basedOn w:val="Normal"/>
    <w:rsid w:val="002510AB"/>
    <w:pPr>
      <w:spacing w:after="160" w:line="240" w:lineRule="exact"/>
      <w:jc w:val="both"/>
    </w:pPr>
    <w:rPr>
      <w:rFonts w:ascii="Arial" w:eastAsia="Times New Roman" w:hAnsi="Arial" w:cs="Arial"/>
      <w:noProof/>
      <w:sz w:val="20"/>
      <w:szCs w:val="20"/>
      <w:lang w:val="en-US"/>
    </w:rPr>
  </w:style>
  <w:style w:type="paragraph" w:customStyle="1" w:styleId="CharCharCharCharCharChar6">
    <w:name w:val="Char Char Char Char Char Char6"/>
    <w:basedOn w:val="Normal"/>
    <w:rsid w:val="002510AB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al"/>
    <w:rsid w:val="002510AB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Char5">
    <w:name w:val="Char Char Char Char Char Char5"/>
    <w:basedOn w:val="Normal"/>
    <w:rsid w:val="00A7458F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5">
    <w:name w:val="Char Char Char Char Char5"/>
    <w:basedOn w:val="Normal"/>
    <w:rsid w:val="00660C4F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1">
    <w:name w:val="Char Char1"/>
    <w:basedOn w:val="Normal"/>
    <w:rsid w:val="00660C4F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1Char">
    <w:name w:val="Char Char1 Char"/>
    <w:basedOn w:val="Normal"/>
    <w:rsid w:val="00660C4F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4">
    <w:name w:val="Char Char Char Char Char4"/>
    <w:basedOn w:val="Normal"/>
    <w:rsid w:val="00055524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Char4">
    <w:name w:val="Char Char Char Char Char Char4"/>
    <w:basedOn w:val="Normal"/>
    <w:rsid w:val="00055524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al"/>
    <w:rsid w:val="00055524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3">
    <w:name w:val="Char Char Char Char Char3"/>
    <w:basedOn w:val="Normal"/>
    <w:rsid w:val="00275127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Char3">
    <w:name w:val="Char Char Char Char Char Char3"/>
    <w:basedOn w:val="Normal"/>
    <w:rsid w:val="00275127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2">
    <w:name w:val="Char Char Char Char Char2"/>
    <w:basedOn w:val="Normal"/>
    <w:rsid w:val="00876718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Char2">
    <w:name w:val="Char Char Char Char Char Char2"/>
    <w:basedOn w:val="Normal"/>
    <w:rsid w:val="00876718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character" w:styleId="FollowedHyperlink">
    <w:name w:val="FollowedHyperlink"/>
    <w:uiPriority w:val="99"/>
    <w:unhideWhenUsed/>
    <w:rsid w:val="00876718"/>
    <w:rPr>
      <w:color w:val="800080"/>
      <w:u w:val="single"/>
    </w:rPr>
  </w:style>
  <w:style w:type="paragraph" w:customStyle="1" w:styleId="CharCharCharCharChar1">
    <w:name w:val="Char Char Char Char Char1"/>
    <w:basedOn w:val="Normal"/>
    <w:uiPriority w:val="99"/>
    <w:rsid w:val="000544B8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1Char">
    <w:name w:val="1 Char"/>
    <w:basedOn w:val="Normal"/>
    <w:rsid w:val="000544B8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Char1">
    <w:name w:val="Char Char Char Char Char Char1"/>
    <w:basedOn w:val="Normal"/>
    <w:rsid w:val="00862BE4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1Char1">
    <w:name w:val="Char Char1 Char1"/>
    <w:basedOn w:val="Normal"/>
    <w:rsid w:val="00862BE4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rsid w:val="007B2A3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B2A31"/>
    <w:rPr>
      <w:rFonts w:ascii="Times New Roman" w:eastAsia="Times New Roman" w:hAnsi="Times New Roman"/>
      <w:sz w:val="20"/>
      <w:szCs w:val="20"/>
    </w:rPr>
  </w:style>
  <w:style w:type="paragraph" w:customStyle="1" w:styleId="Char">
    <w:name w:val="Char"/>
    <w:basedOn w:val="Normal"/>
    <w:rsid w:val="00E044C1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7152EB"/>
    <w:pPr>
      <w:spacing w:before="120" w:after="0"/>
    </w:pPr>
    <w:rPr>
      <w:rFonts w:ascii="Cambria" w:hAnsi="Cambria"/>
      <w:b/>
      <w:color w:val="548DD4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152EB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7152EB"/>
    <w:pPr>
      <w:spacing w:after="0"/>
      <w:ind w:left="220"/>
    </w:pPr>
    <w:rPr>
      <w:i/>
    </w:rPr>
  </w:style>
  <w:style w:type="paragraph" w:styleId="TOC4">
    <w:name w:val="toc 4"/>
    <w:basedOn w:val="Normal"/>
    <w:next w:val="Normal"/>
    <w:autoRedefine/>
    <w:rsid w:val="007152EB"/>
    <w:pPr>
      <w:pBdr>
        <w:between w:val="double" w:sz="6" w:space="0" w:color="auto"/>
      </w:pBd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7152EB"/>
    <w:pPr>
      <w:pBdr>
        <w:between w:val="double" w:sz="6" w:space="0" w:color="auto"/>
      </w:pBd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7152EB"/>
    <w:pPr>
      <w:pBdr>
        <w:between w:val="double" w:sz="6" w:space="0" w:color="auto"/>
      </w:pBd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7152EB"/>
    <w:pPr>
      <w:pBdr>
        <w:between w:val="double" w:sz="6" w:space="0" w:color="auto"/>
      </w:pBd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7152EB"/>
    <w:pPr>
      <w:pBdr>
        <w:between w:val="double" w:sz="6" w:space="0" w:color="auto"/>
      </w:pBd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7152EB"/>
    <w:pPr>
      <w:pBdr>
        <w:between w:val="double" w:sz="6" w:space="0" w:color="auto"/>
      </w:pBdr>
      <w:spacing w:after="0"/>
      <w:ind w:left="1540"/>
    </w:pPr>
    <w:rPr>
      <w:sz w:val="20"/>
      <w:szCs w:val="20"/>
    </w:rPr>
  </w:style>
  <w:style w:type="paragraph" w:customStyle="1" w:styleId="CharChar">
    <w:name w:val="Char Char"/>
    <w:basedOn w:val="Normal"/>
    <w:uiPriority w:val="99"/>
    <w:rsid w:val="007152EB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CharCharChar">
    <w:name w:val="Char Char Char Char Char Char Char Char"/>
    <w:basedOn w:val="Normal"/>
    <w:uiPriority w:val="99"/>
    <w:rsid w:val="007152EB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para2">
    <w:name w:val="para2"/>
    <w:basedOn w:val="Normal"/>
    <w:uiPriority w:val="99"/>
    <w:rsid w:val="007152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auto"/>
      <w:ind w:left="2160"/>
      <w:jc w:val="both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2">
    <w:name w:val="2"/>
    <w:basedOn w:val="Normal"/>
    <w:uiPriority w:val="99"/>
    <w:rsid w:val="007152EB"/>
    <w:pPr>
      <w:spacing w:after="160" w:line="240" w:lineRule="exact"/>
      <w:jc w:val="both"/>
    </w:pPr>
    <w:rPr>
      <w:rFonts w:ascii="Arial" w:eastAsia="Times New Roman" w:hAnsi="Arial" w:cs="Arial"/>
      <w:noProof/>
      <w:sz w:val="20"/>
      <w:szCs w:val="20"/>
      <w:lang w:val="en-US"/>
    </w:rPr>
  </w:style>
  <w:style w:type="paragraph" w:customStyle="1" w:styleId="Char1">
    <w:name w:val="Char1"/>
    <w:basedOn w:val="Normal"/>
    <w:rsid w:val="002410D6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paragraph" w:customStyle="1" w:styleId="Default">
    <w:name w:val="Default"/>
    <w:rsid w:val="00154A45"/>
    <w:pPr>
      <w:autoSpaceDE w:val="0"/>
      <w:autoSpaceDN w:val="0"/>
      <w:adjustRightInd w:val="0"/>
    </w:pPr>
    <w:rPr>
      <w:rFonts w:ascii="Futura CE Book" w:eastAsia="Times New Roman" w:hAnsi="Futura CE Book" w:cs="Futura CE Book"/>
      <w:color w:val="000000"/>
      <w:sz w:val="24"/>
      <w:szCs w:val="24"/>
    </w:rPr>
  </w:style>
  <w:style w:type="character" w:styleId="FootnoteReference">
    <w:name w:val="footnote reference"/>
    <w:rsid w:val="00154A45"/>
    <w:rPr>
      <w:vertAlign w:val="superscript"/>
    </w:rPr>
  </w:style>
  <w:style w:type="paragraph" w:customStyle="1" w:styleId="CharCharChar">
    <w:name w:val="Char Char Char"/>
    <w:basedOn w:val="Normal"/>
    <w:rsid w:val="009217DC"/>
    <w:pPr>
      <w:spacing w:after="160" w:line="240" w:lineRule="exact"/>
      <w:jc w:val="both"/>
    </w:pPr>
    <w:rPr>
      <w:rFonts w:ascii="Arial" w:eastAsia="Times New Roman" w:hAnsi="Arial"/>
      <w:sz w:val="20"/>
      <w:szCs w:val="20"/>
      <w:lang w:val="en-US"/>
    </w:rPr>
  </w:style>
  <w:style w:type="character" w:customStyle="1" w:styleId="hps">
    <w:name w:val="hps"/>
    <w:basedOn w:val="DefaultParagraphFont"/>
    <w:rsid w:val="00F45CF5"/>
  </w:style>
  <w:style w:type="paragraph" w:customStyle="1" w:styleId="Style1">
    <w:name w:val="Style1"/>
    <w:basedOn w:val="Normal"/>
    <w:rsid w:val="00CA46B2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styleId="BlockText">
    <w:name w:val="Block Text"/>
    <w:basedOn w:val="Normal"/>
    <w:rsid w:val="00CA46B2"/>
    <w:pPr>
      <w:spacing w:after="0" w:line="240" w:lineRule="auto"/>
      <w:ind w:left="426" w:right="29" w:hanging="426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NormalWeb">
    <w:name w:val="Normal (Web)"/>
    <w:basedOn w:val="Normal"/>
    <w:rsid w:val="00CA46B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character" w:styleId="Strong">
    <w:name w:val="Strong"/>
    <w:qFormat/>
    <w:rsid w:val="00CA46B2"/>
    <w:rPr>
      <w:b/>
      <w:bCs/>
    </w:rPr>
  </w:style>
  <w:style w:type="paragraph" w:styleId="NoSpacing">
    <w:name w:val="No Spacing"/>
    <w:uiPriority w:val="1"/>
    <w:qFormat/>
    <w:rsid w:val="00CA46B2"/>
    <w:rPr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CA46B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C623-0A9F-4408-B706-3EF278DF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BANKA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Jasna Perisic</cp:lastModifiedBy>
  <cp:revision>4</cp:revision>
  <cp:lastPrinted>2016-01-20T09:56:00Z</cp:lastPrinted>
  <dcterms:created xsi:type="dcterms:W3CDTF">2023-04-19T07:21:00Z</dcterms:created>
  <dcterms:modified xsi:type="dcterms:W3CDTF">2023-05-15T11:45:00Z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2021-03-28T17:33:03Z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ac0e579b-7de8-4881-ad25-4d0f1664c7ef</vt:lpwstr>
  </property>
  <property fmtid="{D5CDD505-2E9C-101B-9397-08002B2CF9AE}" pid="8" name="MSIP_Label_2a6524ed-fb1a-49fd-bafe-15c5e5ffd047_ContentBits">
    <vt:lpwstr>0</vt:lpwstr>
  </property>
</Properties>
</file>