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5B46" w14:textId="21F57263" w:rsidR="00125F8D" w:rsidRPr="00476C17" w:rsidRDefault="00674D9C" w:rsidP="000C1C0F">
      <w:pPr>
        <w:spacing w:before="240" w:after="240" w:line="240" w:lineRule="auto"/>
        <w:rPr>
          <w:rFonts w:ascii="Amalia" w:hAnsi="Amalia" w:cs="Tahoma"/>
          <w:b/>
        </w:rPr>
      </w:pPr>
      <w:r w:rsidRPr="00476C17">
        <w:rPr>
          <w:rFonts w:ascii="Amalia" w:hAnsi="Amalia" w:cs="Tahoma"/>
          <w:b/>
        </w:rPr>
        <w:t xml:space="preserve">POSEBNI ARANŽMANI - </w:t>
      </w:r>
      <w:r w:rsidR="00083F64" w:rsidRPr="00476C17">
        <w:rPr>
          <w:rFonts w:ascii="Amalia" w:hAnsi="Amalia" w:cs="Tahoma"/>
          <w:b/>
        </w:rPr>
        <w:t xml:space="preserve">LETAK </w:t>
      </w:r>
      <w:r w:rsidR="004E7F86">
        <w:rPr>
          <w:rFonts w:ascii="Amalia" w:hAnsi="Amalia" w:cs="Tahoma"/>
          <w:b/>
        </w:rPr>
        <w:t>UVJETA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76C17" w:rsidRPr="00476C17" w14:paraId="31F8AE02" w14:textId="77777777" w:rsidTr="00FC74F1">
        <w:trPr>
          <w:trHeight w:val="70"/>
        </w:trPr>
        <w:tc>
          <w:tcPr>
            <w:tcW w:w="10490" w:type="dxa"/>
            <w:shd w:val="clear" w:color="auto" w:fill="FFF10B"/>
          </w:tcPr>
          <w:p w14:paraId="659F792D" w14:textId="2940095C" w:rsidR="00453A8D" w:rsidRPr="00476C17" w:rsidRDefault="00560BFA" w:rsidP="00560BFA">
            <w:pPr>
              <w:numPr>
                <w:ilvl w:val="0"/>
                <w:numId w:val="24"/>
              </w:numPr>
              <w:tabs>
                <w:tab w:val="left" w:pos="6957"/>
              </w:tabs>
              <w:spacing w:after="0" w:line="240" w:lineRule="auto"/>
              <w:contextualSpacing/>
              <w:rPr>
                <w:rFonts w:ascii="Amalia" w:hAnsi="Amalia"/>
                <w:b/>
                <w:lang w:val="pl-PL"/>
              </w:rPr>
            </w:pPr>
            <w:bookmarkStart w:id="0" w:name="_Hlk28955939"/>
            <w:bookmarkStart w:id="1" w:name="_Hlk28955971"/>
            <w:r w:rsidRPr="00476C17">
              <w:rPr>
                <w:rFonts w:ascii="Amalia" w:hAnsi="Amalia" w:cs="Tahoma"/>
                <w:b/>
                <w:lang w:val="pl-PL"/>
              </w:rPr>
              <w:t>bez naknade za obradu</w:t>
            </w:r>
            <w:r w:rsidR="004F7A32" w:rsidRPr="00476C17">
              <w:rPr>
                <w:rFonts w:ascii="Amalia" w:hAnsi="Amalia" w:cs="Tahoma"/>
                <w:b/>
                <w:lang w:val="pl-PL"/>
              </w:rPr>
              <w:t xml:space="preserve"> gotovinskog </w:t>
            </w:r>
            <w:r w:rsidRPr="00476C17">
              <w:rPr>
                <w:rFonts w:ascii="Amalia" w:hAnsi="Amalia" w:cs="Tahoma"/>
                <w:b/>
                <w:lang w:val="pl-PL"/>
              </w:rPr>
              <w:t>kredita</w:t>
            </w:r>
            <w:bookmarkEnd w:id="0"/>
          </w:p>
        </w:tc>
      </w:tr>
    </w:tbl>
    <w:bookmarkEnd w:id="1"/>
    <w:p w14:paraId="2C384EEE" w14:textId="79690212" w:rsidR="0009618E" w:rsidRPr="00476C17" w:rsidRDefault="00674D9C" w:rsidP="00F27108">
      <w:pPr>
        <w:spacing w:before="120" w:after="0" w:line="240" w:lineRule="auto"/>
        <w:ind w:left="113"/>
        <w:jc w:val="both"/>
        <w:rPr>
          <w:rFonts w:ascii="Amalia" w:hAnsi="Amalia" w:cs="Tahoma"/>
        </w:rPr>
      </w:pPr>
      <w:r w:rsidRPr="00476C17">
        <w:rPr>
          <w:rFonts w:ascii="Amalia" w:hAnsi="Amalia" w:cs="Tahoma"/>
        </w:rPr>
        <w:t>Korištenje</w:t>
      </w:r>
      <w:r w:rsidR="0009618E" w:rsidRPr="00476C17">
        <w:rPr>
          <w:rFonts w:ascii="Amalia" w:hAnsi="Amalia" w:cs="Tahoma"/>
        </w:rPr>
        <w:t xml:space="preserve"> pogodnosti navedenih u ovom letku vezano na uvjete kredita i ugovaranje </w:t>
      </w:r>
      <w:r w:rsidR="00897BF6" w:rsidRPr="00476C17">
        <w:rPr>
          <w:rFonts w:ascii="Amalia" w:hAnsi="Amalia" w:cs="Tahoma"/>
        </w:rPr>
        <w:t xml:space="preserve">RBA </w:t>
      </w:r>
      <w:proofErr w:type="spellStart"/>
      <w:r w:rsidR="00897BF6" w:rsidRPr="00476C17">
        <w:rPr>
          <w:rFonts w:ascii="Amalia" w:hAnsi="Amalia" w:cs="Tahoma"/>
        </w:rPr>
        <w:t>Full&amp;Cool</w:t>
      </w:r>
      <w:proofErr w:type="spellEnd"/>
      <w:r w:rsidR="00897BF6" w:rsidRPr="00476C17">
        <w:rPr>
          <w:rFonts w:ascii="Amalia" w:hAnsi="Amalia" w:cs="Tahoma"/>
        </w:rPr>
        <w:t xml:space="preserve"> </w:t>
      </w:r>
      <w:r w:rsidR="008C6F80" w:rsidRPr="00476C17">
        <w:rPr>
          <w:rFonts w:ascii="Amalia" w:hAnsi="Amalia" w:cs="Tahoma"/>
        </w:rPr>
        <w:t>paketa</w:t>
      </w:r>
      <w:r w:rsidR="005E773B" w:rsidRPr="00476C17">
        <w:rPr>
          <w:rFonts w:ascii="Amalia" w:hAnsi="Amalia" w:cs="Tahoma"/>
        </w:rPr>
        <w:t xml:space="preserve"> tekućeg računa </w:t>
      </w:r>
      <w:r w:rsidRPr="00476C17">
        <w:rPr>
          <w:rFonts w:ascii="Amalia" w:hAnsi="Amalia" w:cs="Tahoma"/>
        </w:rPr>
        <w:t xml:space="preserve">omogućeno je </w:t>
      </w:r>
      <w:r w:rsidR="00BB554A" w:rsidRPr="00476C17">
        <w:rPr>
          <w:rFonts w:ascii="Amalia" w:hAnsi="Amalia" w:cs="Tahoma"/>
        </w:rPr>
        <w:t>zaposlenicima</w:t>
      </w:r>
      <w:r w:rsidRPr="00476C17">
        <w:rPr>
          <w:rFonts w:ascii="Amalia" w:hAnsi="Amalia" w:cs="Tahoma"/>
        </w:rPr>
        <w:t xml:space="preserve"> poslodavca koji je s Bankom zaključio Ugovor o poslovnoj suradnji</w:t>
      </w:r>
      <w:r w:rsidR="002345DD" w:rsidRPr="00476C17">
        <w:rPr>
          <w:rFonts w:ascii="Amalia" w:hAnsi="Amalia" w:cs="Tahoma"/>
        </w:rPr>
        <w:t>, a koji svoja redovna primanja usmjeravaju na tekući</w:t>
      </w:r>
      <w:r w:rsidR="00274636" w:rsidRPr="00476C17">
        <w:rPr>
          <w:rFonts w:ascii="Amalia" w:hAnsi="Amalia" w:cs="Tahoma"/>
        </w:rPr>
        <w:t>/</w:t>
      </w:r>
      <w:proofErr w:type="spellStart"/>
      <w:r w:rsidR="00274636" w:rsidRPr="00476C17">
        <w:rPr>
          <w:rFonts w:ascii="Amalia" w:hAnsi="Amalia" w:cs="Tahoma"/>
        </w:rPr>
        <w:t>multivalutni</w:t>
      </w:r>
      <w:proofErr w:type="spellEnd"/>
      <w:r w:rsidR="00274636" w:rsidRPr="00476C17">
        <w:rPr>
          <w:rFonts w:ascii="Amalia" w:hAnsi="Amalia" w:cs="Tahoma"/>
        </w:rPr>
        <w:t xml:space="preserve"> tekući</w:t>
      </w:r>
      <w:r w:rsidR="002345DD" w:rsidRPr="00476C17">
        <w:rPr>
          <w:rFonts w:ascii="Amalia" w:hAnsi="Amalia" w:cs="Tahoma"/>
        </w:rPr>
        <w:t xml:space="preserve"> račun u RBA ili su u postupku otvaranja tekućeg računa i usmjeravanja primanja na račun u RBA. Korisnici kredita preuzimaju obvezu usmjeravati primanja na račun u RBA tijekom cijele otplate kredita, te ugovoriti </w:t>
      </w:r>
      <w:r w:rsidR="008C6F80" w:rsidRPr="00476C17">
        <w:rPr>
          <w:rFonts w:ascii="Amalia" w:hAnsi="Amalia" w:cs="Tahoma"/>
        </w:rPr>
        <w:t>i</w:t>
      </w:r>
      <w:r w:rsidR="002345DD" w:rsidRPr="00476C17">
        <w:rPr>
          <w:rFonts w:ascii="Amalia" w:hAnsi="Amalia" w:cs="Tahoma"/>
        </w:rPr>
        <w:t xml:space="preserve">zravno terećenje računa u svrhu otplate kredita. </w:t>
      </w:r>
    </w:p>
    <w:p w14:paraId="0738CFE4" w14:textId="77777777" w:rsidR="00674D9C" w:rsidRPr="00476C17" w:rsidRDefault="002345DD" w:rsidP="00F27108">
      <w:pPr>
        <w:spacing w:before="120" w:after="0" w:line="240" w:lineRule="auto"/>
        <w:ind w:left="113"/>
        <w:jc w:val="both"/>
        <w:rPr>
          <w:rFonts w:ascii="Amalia" w:hAnsi="Amalia" w:cs="Tahoma"/>
        </w:rPr>
      </w:pPr>
      <w:r w:rsidRPr="00476C17">
        <w:rPr>
          <w:rFonts w:ascii="Amalia" w:hAnsi="Amalia" w:cs="Tahoma"/>
        </w:rPr>
        <w:t>Uvjeti kredita iz ovog letka odnose se na novu ponudu i ne primjenjuju se na kredite u otplati.</w:t>
      </w:r>
    </w:p>
    <w:p w14:paraId="13082A0C" w14:textId="77777777" w:rsidR="006723CB" w:rsidRPr="00476C17" w:rsidRDefault="006723CB" w:rsidP="006723CB">
      <w:pPr>
        <w:tabs>
          <w:tab w:val="left" w:pos="10490"/>
        </w:tabs>
        <w:spacing w:before="60" w:after="60"/>
        <w:rPr>
          <w:rFonts w:ascii="Amalia" w:hAnsi="Amalia" w:cs="Tahoma"/>
          <w:sz w:val="10"/>
          <w:szCs w:val="10"/>
        </w:rPr>
      </w:pPr>
    </w:p>
    <w:tbl>
      <w:tblPr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76C17" w:rsidRPr="00476C17" w14:paraId="6878F516" w14:textId="77777777" w:rsidTr="005B2E63">
        <w:trPr>
          <w:trHeight w:val="70"/>
        </w:trPr>
        <w:tc>
          <w:tcPr>
            <w:tcW w:w="10490" w:type="dxa"/>
            <w:shd w:val="clear" w:color="auto" w:fill="FFF10B"/>
          </w:tcPr>
          <w:p w14:paraId="3B41DAF0" w14:textId="0E47E984" w:rsidR="006723CB" w:rsidRPr="00476C17" w:rsidRDefault="006723CB" w:rsidP="005B2E63">
            <w:pPr>
              <w:pStyle w:val="Tekst"/>
              <w:ind w:left="176"/>
              <w:jc w:val="left"/>
              <w:rPr>
                <w:rFonts w:ascii="Amalia" w:hAnsi="Amalia"/>
                <w:b/>
                <w:sz w:val="22"/>
                <w:szCs w:val="22"/>
              </w:rPr>
            </w:pPr>
            <w:bookmarkStart w:id="2" w:name="_Hlk28955632"/>
            <w:r w:rsidRPr="00476C17">
              <w:rPr>
                <w:rFonts w:ascii="Amalia" w:hAnsi="Amalia"/>
                <w:b/>
                <w:sz w:val="22"/>
                <w:szCs w:val="22"/>
              </w:rPr>
              <w:t>STAMBENI KREDITI</w:t>
            </w:r>
            <w:r w:rsidR="00B45E1E" w:rsidRPr="00476C17">
              <w:rPr>
                <w:rFonts w:ascii="Amalia" w:hAnsi="Amalia"/>
                <w:b/>
                <w:sz w:val="22"/>
                <w:szCs w:val="22"/>
              </w:rPr>
              <w:t xml:space="preserve"> i GREENKO stambeni kredit</w:t>
            </w:r>
          </w:p>
        </w:tc>
      </w:tr>
    </w:tbl>
    <w:p w14:paraId="035F4D46" w14:textId="77777777" w:rsidR="006723CB" w:rsidRPr="00476C17" w:rsidRDefault="006723CB" w:rsidP="006723CB">
      <w:pPr>
        <w:numPr>
          <w:ilvl w:val="0"/>
          <w:numId w:val="9"/>
        </w:numPr>
        <w:spacing w:before="20" w:after="0" w:line="240" w:lineRule="auto"/>
        <w:ind w:left="425" w:hanging="425"/>
        <w:jc w:val="both"/>
        <w:rPr>
          <w:rFonts w:ascii="Amalia" w:hAnsi="Amalia" w:cs="Tahoma"/>
        </w:rPr>
      </w:pPr>
      <w:bookmarkStart w:id="3" w:name="_Hlk34051358"/>
      <w:bookmarkEnd w:id="2"/>
      <w:r w:rsidRPr="00476C17">
        <w:rPr>
          <w:rFonts w:ascii="Amalia" w:hAnsi="Amalia" w:cs="Tahoma"/>
          <w:b/>
        </w:rPr>
        <w:t>Iznosi kredita:</w:t>
      </w:r>
      <w:r w:rsidRPr="00476C17">
        <w:rPr>
          <w:rFonts w:ascii="Amalia" w:hAnsi="Amalia" w:cs="Tahoma"/>
        </w:rPr>
        <w:t xml:space="preserve"> </w:t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  <w:t>od</w:t>
      </w:r>
      <w:r w:rsidRPr="00476C17">
        <w:rPr>
          <w:rFonts w:ascii="Amalia" w:hAnsi="Amalia" w:cs="Tahoma"/>
          <w:b/>
        </w:rPr>
        <w:t xml:space="preserve"> 14.000 EUR </w:t>
      </w:r>
      <w:r w:rsidRPr="00476C17">
        <w:rPr>
          <w:rFonts w:ascii="Amalia" w:hAnsi="Amalia" w:cs="Tahoma"/>
        </w:rPr>
        <w:t>do</w:t>
      </w:r>
      <w:r w:rsidRPr="00476C17">
        <w:rPr>
          <w:rFonts w:ascii="Amalia" w:hAnsi="Amalia" w:cs="Tahoma"/>
          <w:b/>
        </w:rPr>
        <w:t xml:space="preserve"> 500.000 EUR</w:t>
      </w:r>
    </w:p>
    <w:p w14:paraId="7A2428B4" w14:textId="77777777" w:rsidR="006723CB" w:rsidRPr="00476C17" w:rsidRDefault="006723CB" w:rsidP="006723CB">
      <w:pPr>
        <w:numPr>
          <w:ilvl w:val="0"/>
          <w:numId w:val="9"/>
        </w:numPr>
        <w:spacing w:before="20" w:after="0" w:line="240" w:lineRule="auto"/>
        <w:ind w:left="425" w:hanging="425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Naknada za obradu kredita:</w:t>
      </w:r>
      <w:r w:rsidRPr="00476C17">
        <w:rPr>
          <w:rFonts w:ascii="Amalia" w:hAnsi="Amalia" w:cs="Tahoma"/>
        </w:rPr>
        <w:t xml:space="preserve"> </w:t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  <w:b/>
        </w:rPr>
        <w:t>bez naknade</w:t>
      </w:r>
    </w:p>
    <w:p w14:paraId="583A7D05" w14:textId="77777777" w:rsidR="006723CB" w:rsidRPr="00476C17" w:rsidRDefault="006723CB" w:rsidP="006723CB">
      <w:pPr>
        <w:numPr>
          <w:ilvl w:val="0"/>
          <w:numId w:val="9"/>
        </w:numPr>
        <w:spacing w:before="20" w:after="0" w:line="240" w:lineRule="auto"/>
        <w:ind w:left="426" w:hanging="426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 xml:space="preserve">Rok otplate kredita: </w:t>
      </w:r>
      <w:r w:rsidRPr="00476C17">
        <w:rPr>
          <w:rFonts w:ascii="Amalia" w:hAnsi="Amalia" w:cs="Tahoma"/>
          <w:b/>
        </w:rPr>
        <w:tab/>
      </w:r>
      <w:r w:rsidRPr="00476C17">
        <w:rPr>
          <w:rFonts w:ascii="Amalia" w:hAnsi="Amalia" w:cs="Tahoma"/>
          <w:b/>
        </w:rPr>
        <w:tab/>
        <w:t xml:space="preserve">5 – 30 godina </w:t>
      </w:r>
      <w:r w:rsidRPr="00476C17">
        <w:rPr>
          <w:rFonts w:ascii="Amalia" w:hAnsi="Amalia" w:cs="Tahoma"/>
        </w:rPr>
        <w:t xml:space="preserve"> (adaptacija do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</w:rPr>
        <w:t>20 godina)</w:t>
      </w:r>
      <w:r w:rsidRPr="00476C17">
        <w:rPr>
          <w:rFonts w:ascii="Amalia" w:hAnsi="Amalia" w:cs="Tahoma"/>
          <w:b/>
        </w:rPr>
        <w:t xml:space="preserve"> </w:t>
      </w:r>
    </w:p>
    <w:p w14:paraId="4806D6B8" w14:textId="77777777" w:rsidR="00F65320" w:rsidRPr="00476C17" w:rsidRDefault="006723CB" w:rsidP="006723CB">
      <w:pPr>
        <w:numPr>
          <w:ilvl w:val="0"/>
          <w:numId w:val="9"/>
        </w:numPr>
        <w:spacing w:before="20" w:after="0" w:line="240" w:lineRule="auto"/>
        <w:ind w:left="426" w:hanging="426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  <w:b/>
        </w:rPr>
        <w:t>Namjene:</w:t>
      </w:r>
    </w:p>
    <w:p w14:paraId="59D86D06" w14:textId="77777777" w:rsidR="00B45E1E" w:rsidRPr="00476C17" w:rsidRDefault="00F65320" w:rsidP="00F65320">
      <w:pPr>
        <w:pStyle w:val="ListParagraph"/>
        <w:numPr>
          <w:ilvl w:val="0"/>
          <w:numId w:val="24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  <w:b/>
        </w:rPr>
        <w:t>Stambeni kredit:</w:t>
      </w:r>
      <w:r w:rsidR="006723CB" w:rsidRPr="00476C17">
        <w:rPr>
          <w:rFonts w:ascii="Amalia" w:hAnsi="Amalia" w:cs="Tahoma"/>
        </w:rPr>
        <w:t xml:space="preserve"> </w:t>
      </w:r>
    </w:p>
    <w:p w14:paraId="39CB22CA" w14:textId="77777777" w:rsidR="00B45E1E" w:rsidRPr="00476C17" w:rsidRDefault="006723CB" w:rsidP="00B45E1E">
      <w:pPr>
        <w:pStyle w:val="ListParagraph"/>
        <w:numPr>
          <w:ilvl w:val="0"/>
          <w:numId w:val="31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</w:rPr>
        <w:t xml:space="preserve">Kupnja stana/obiteljske kuće, izgradnja obiteljske kuće, dovršenje, dogradnja, nadogradnja, rekonstrukcija, </w:t>
      </w:r>
    </w:p>
    <w:p w14:paraId="56DB1DEE" w14:textId="2FCBD585" w:rsidR="006723CB" w:rsidRPr="00476C17" w:rsidRDefault="006723CB" w:rsidP="00B45E1E">
      <w:pPr>
        <w:pStyle w:val="ListParagraph"/>
        <w:numPr>
          <w:ilvl w:val="0"/>
          <w:numId w:val="31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</w:rPr>
        <w:t>adaptacija i refinanciranje stambenog kredita</w:t>
      </w:r>
    </w:p>
    <w:p w14:paraId="13313C94" w14:textId="77777777" w:rsidR="00B45E1E" w:rsidRPr="00476C17" w:rsidRDefault="00F65320" w:rsidP="00F65320">
      <w:pPr>
        <w:pStyle w:val="ListParagraph"/>
        <w:numPr>
          <w:ilvl w:val="0"/>
          <w:numId w:val="24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  <w:b/>
        </w:rPr>
        <w:t xml:space="preserve">GREENKO stambeni kredit: </w:t>
      </w:r>
    </w:p>
    <w:p w14:paraId="30852DE6" w14:textId="389B6AAD" w:rsidR="00B45E1E" w:rsidRPr="00476C17" w:rsidRDefault="00F65320" w:rsidP="00B45E1E">
      <w:pPr>
        <w:pStyle w:val="ListParagraph"/>
        <w:numPr>
          <w:ilvl w:val="0"/>
          <w:numId w:val="32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  <w:bCs/>
        </w:rPr>
        <w:t xml:space="preserve">kupnja </w:t>
      </w:r>
      <w:r w:rsidR="00B45E1E" w:rsidRPr="00476C17">
        <w:rPr>
          <w:rFonts w:ascii="Amalia" w:hAnsi="Amalia" w:cs="Tahoma"/>
          <w:bCs/>
        </w:rPr>
        <w:t>energetski učinkovite nekretnine* (stana/obiteljske kuće)</w:t>
      </w:r>
      <w:r w:rsidRPr="00476C17">
        <w:rPr>
          <w:rFonts w:ascii="Amalia" w:hAnsi="Amalia" w:cs="Tahoma"/>
          <w:bCs/>
        </w:rPr>
        <w:t xml:space="preserve">, </w:t>
      </w:r>
    </w:p>
    <w:p w14:paraId="1396E45D" w14:textId="094A2A5F" w:rsidR="00F65320" w:rsidRPr="00476C17" w:rsidRDefault="00F65320" w:rsidP="00B45E1E">
      <w:pPr>
        <w:pStyle w:val="ListParagraph"/>
        <w:numPr>
          <w:ilvl w:val="0"/>
          <w:numId w:val="32"/>
        </w:numPr>
        <w:spacing w:before="20" w:after="0" w:line="240" w:lineRule="auto"/>
        <w:jc w:val="both"/>
        <w:rPr>
          <w:rFonts w:ascii="Amalia" w:hAnsi="Amalia" w:cs="Tahoma"/>
          <w:u w:val="single"/>
        </w:rPr>
      </w:pPr>
      <w:r w:rsidRPr="00476C17">
        <w:rPr>
          <w:rFonts w:ascii="Amalia" w:hAnsi="Amalia" w:cs="Tahoma"/>
          <w:bCs/>
        </w:rPr>
        <w:t>izgradnja</w:t>
      </w:r>
      <w:r w:rsidR="00B45E1E" w:rsidRPr="00476C17">
        <w:rPr>
          <w:rFonts w:ascii="Amalia" w:hAnsi="Amalia" w:cs="Tahoma"/>
          <w:bCs/>
        </w:rPr>
        <w:t>/</w:t>
      </w:r>
      <w:r w:rsidRPr="00476C17">
        <w:rPr>
          <w:rFonts w:ascii="Amalia" w:hAnsi="Amalia" w:cs="Tahoma"/>
          <w:bCs/>
        </w:rPr>
        <w:t>dovršenje</w:t>
      </w:r>
      <w:r w:rsidR="00B45E1E" w:rsidRPr="00476C17">
        <w:rPr>
          <w:rFonts w:ascii="Amalia" w:hAnsi="Amalia" w:cs="Tahoma"/>
          <w:bCs/>
        </w:rPr>
        <w:t xml:space="preserve"> energetski učinkovite nekretnine*</w:t>
      </w:r>
    </w:p>
    <w:p w14:paraId="32721431" w14:textId="7D60E550" w:rsidR="00B45E1E" w:rsidRPr="00476C17" w:rsidRDefault="00B45E1E" w:rsidP="00B45E1E">
      <w:pPr>
        <w:spacing w:before="20" w:after="0" w:line="240" w:lineRule="auto"/>
        <w:ind w:left="420"/>
        <w:jc w:val="both"/>
        <w:rPr>
          <w:rFonts w:ascii="Amalia" w:hAnsi="Amalia" w:cs="Tahoma"/>
        </w:rPr>
      </w:pPr>
      <w:r w:rsidRPr="00476C17">
        <w:rPr>
          <w:rFonts w:ascii="Amalia" w:hAnsi="Amalia" w:cs="Tahoma"/>
        </w:rPr>
        <w:t>*</w:t>
      </w:r>
      <w:r w:rsidRPr="00476C17">
        <w:rPr>
          <w:rFonts w:ascii="Amalia" w:hAnsi="Amalia"/>
          <w:noProof/>
        </w:rPr>
        <w:t xml:space="preserve"> nekretnine s energetskim certifikatom oznake nZEB ili energetskog razreda Specifične godišnje primarne energije A+ i A uz minimalni energetski razred Specifične godišnje potrebne toplinske energije za grijanje A+ ili A)</w:t>
      </w:r>
    </w:p>
    <w:p w14:paraId="395219A1" w14:textId="3A5B6AAD" w:rsidR="00560BFA" w:rsidRPr="00476C17" w:rsidRDefault="006723CB" w:rsidP="00560BFA">
      <w:pPr>
        <w:pStyle w:val="ListParagraph"/>
        <w:numPr>
          <w:ilvl w:val="0"/>
          <w:numId w:val="9"/>
        </w:numPr>
        <w:spacing w:before="20" w:after="60" w:line="240" w:lineRule="auto"/>
        <w:ind w:left="425" w:hanging="425"/>
        <w:contextualSpacing w:val="0"/>
        <w:jc w:val="both"/>
        <w:rPr>
          <w:rFonts w:ascii="Amalia" w:hAnsi="Amalia" w:cs="Tahoma"/>
          <w:b/>
        </w:rPr>
      </w:pPr>
      <w:r w:rsidRPr="00476C17">
        <w:rPr>
          <w:rFonts w:ascii="Amalia" w:hAnsi="Amalia" w:cs="Tahoma"/>
          <w:b/>
        </w:rPr>
        <w:t>Redovne kamatne stope:</w:t>
      </w:r>
    </w:p>
    <w:p w14:paraId="1CD69E98" w14:textId="77777777" w:rsidR="0044770C" w:rsidRPr="00476C17" w:rsidRDefault="0044770C" w:rsidP="0044770C">
      <w:pPr>
        <w:spacing w:after="120" w:line="20" w:lineRule="atLeast"/>
        <w:ind w:firstLine="360"/>
        <w:contextualSpacing/>
        <w:rPr>
          <w:rFonts w:ascii="Amalia" w:hAnsi="Amalia" w:cs="Tahoma"/>
          <w:noProof/>
        </w:rPr>
      </w:pPr>
      <w:r w:rsidRPr="00476C17">
        <w:rPr>
          <w:rFonts w:ascii="Amalia" w:hAnsi="Amalia" w:cs="Tahoma"/>
          <w:b/>
          <w:noProof/>
        </w:rPr>
        <w:t>Kamatna stopa</w:t>
      </w:r>
      <w:r w:rsidRPr="00476C17">
        <w:rPr>
          <w:rFonts w:ascii="Amalia" w:hAnsi="Amalia" w:cs="Tahoma"/>
          <w:noProof/>
        </w:rPr>
        <w:t xml:space="preserve"> fiksna je cijeli period otplate i iskazana je na godišnjem nivou.</w:t>
      </w:r>
    </w:p>
    <w:p w14:paraId="708EFF0A" w14:textId="77777777" w:rsidR="0044770C" w:rsidRPr="00476C17" w:rsidRDefault="0044770C" w:rsidP="0044770C">
      <w:pPr>
        <w:pStyle w:val="Bullet"/>
        <w:numPr>
          <w:ilvl w:val="0"/>
          <w:numId w:val="33"/>
        </w:numPr>
        <w:rPr>
          <w:rFonts w:ascii="Amalia" w:hAnsi="Amalia" w:cs="Tahoma"/>
          <w:noProof/>
          <w:sz w:val="22"/>
        </w:rPr>
      </w:pPr>
      <w:r w:rsidRPr="00476C17">
        <w:rPr>
          <w:rFonts w:ascii="Amalia" w:hAnsi="Amalia" w:cs="Tahoma"/>
          <w:b/>
          <w:bCs/>
          <w:noProof/>
          <w:sz w:val="22"/>
        </w:rPr>
        <w:t>5,00%</w:t>
      </w:r>
      <w:r w:rsidRPr="00476C17">
        <w:rPr>
          <w:rFonts w:ascii="Amalia" w:hAnsi="Amalia" w:cs="Tahoma"/>
          <w:noProof/>
          <w:sz w:val="22"/>
        </w:rPr>
        <w:t xml:space="preserve"> </w:t>
      </w:r>
    </w:p>
    <w:p w14:paraId="38DB09F6" w14:textId="3E68F79B" w:rsidR="0044770C" w:rsidRPr="00476C17" w:rsidRDefault="0044770C" w:rsidP="0044770C">
      <w:pPr>
        <w:pStyle w:val="Bullet"/>
        <w:numPr>
          <w:ilvl w:val="0"/>
          <w:numId w:val="33"/>
        </w:numPr>
        <w:rPr>
          <w:rFonts w:ascii="Amalia" w:hAnsi="Amalia" w:cs="Tahoma"/>
          <w:noProof/>
          <w:sz w:val="22"/>
        </w:rPr>
      </w:pPr>
      <w:r w:rsidRPr="00476C17">
        <w:rPr>
          <w:rFonts w:ascii="Amalia" w:hAnsi="Amalia" w:cs="Tahoma"/>
          <w:b/>
          <w:bCs/>
          <w:noProof/>
          <w:sz w:val="22"/>
        </w:rPr>
        <w:t>4,40%</w:t>
      </w:r>
      <w:r w:rsidRPr="00476C17">
        <w:rPr>
          <w:rFonts w:ascii="Amalia" w:hAnsi="Amalia" w:cs="Tahoma"/>
          <w:noProof/>
          <w:sz w:val="22"/>
        </w:rPr>
        <w:t xml:space="preserve"> uz </w:t>
      </w:r>
      <w:r w:rsidRPr="00476C17">
        <w:rPr>
          <w:rFonts w:ascii="Amalia" w:hAnsi="Amalia" w:cs="Tahoma"/>
          <w:b/>
          <w:bCs/>
          <w:noProof/>
          <w:sz w:val="22"/>
        </w:rPr>
        <w:t xml:space="preserve">bonus za zaposlenike tvrtke </w:t>
      </w:r>
    </w:p>
    <w:p w14:paraId="4619E86D" w14:textId="77777777" w:rsidR="0044770C" w:rsidRPr="00476C17" w:rsidRDefault="0044770C" w:rsidP="0044770C">
      <w:pPr>
        <w:pStyle w:val="Bullet"/>
        <w:numPr>
          <w:ilvl w:val="0"/>
          <w:numId w:val="0"/>
        </w:numPr>
        <w:ind w:left="360"/>
        <w:rPr>
          <w:rFonts w:ascii="Amalia" w:hAnsi="Amalia" w:cs="Tahoma"/>
          <w:noProof/>
          <w:sz w:val="22"/>
        </w:rPr>
      </w:pPr>
    </w:p>
    <w:p w14:paraId="6AF67111" w14:textId="77777777" w:rsidR="0044770C" w:rsidRPr="00476C17" w:rsidRDefault="0044770C" w:rsidP="0044770C">
      <w:pPr>
        <w:spacing w:after="120" w:line="20" w:lineRule="atLeast"/>
        <w:ind w:firstLine="360"/>
        <w:contextualSpacing/>
        <w:rPr>
          <w:rFonts w:ascii="Amalia" w:hAnsi="Amalia" w:cs="Tahoma"/>
          <w:strike/>
          <w:noProof/>
        </w:rPr>
      </w:pPr>
      <w:r w:rsidRPr="00476C17">
        <w:rPr>
          <w:rFonts w:ascii="Amalia" w:hAnsi="Amalia" w:cs="Tahoma"/>
          <w:noProof/>
        </w:rPr>
        <w:t xml:space="preserve">Kamatne stope za </w:t>
      </w:r>
      <w:r w:rsidRPr="00476C17">
        <w:rPr>
          <w:rFonts w:ascii="Amalia" w:hAnsi="Amalia" w:cs="Tahoma"/>
          <w:b/>
          <w:bCs/>
          <w:noProof/>
        </w:rPr>
        <w:t>GREENKO</w:t>
      </w:r>
      <w:r w:rsidRPr="00476C17">
        <w:rPr>
          <w:rFonts w:ascii="Amalia" w:hAnsi="Amalia" w:cs="Tahoma"/>
          <w:noProof/>
        </w:rPr>
        <w:t xml:space="preserve"> kredite </w:t>
      </w:r>
      <w:r w:rsidRPr="00476C17">
        <w:rPr>
          <w:rFonts w:ascii="Amalia" w:hAnsi="Amalia" w:cs="Tahoma"/>
          <w:b/>
          <w:bCs/>
          <w:noProof/>
        </w:rPr>
        <w:t>niže su za</w:t>
      </w:r>
      <w:r w:rsidRPr="00476C17">
        <w:rPr>
          <w:rFonts w:ascii="Amalia" w:hAnsi="Amalia" w:cs="Tahoma"/>
          <w:noProof/>
        </w:rPr>
        <w:t xml:space="preserve"> </w:t>
      </w:r>
      <w:r w:rsidRPr="00476C17">
        <w:rPr>
          <w:rFonts w:ascii="Amalia" w:hAnsi="Amalia" w:cs="Tahoma"/>
          <w:b/>
          <w:bCs/>
          <w:noProof/>
        </w:rPr>
        <w:t>0,10</w:t>
      </w:r>
      <w:r w:rsidRPr="00476C17">
        <w:rPr>
          <w:rFonts w:ascii="Amalia" w:hAnsi="Amalia" w:cs="Tahoma"/>
          <w:noProof/>
        </w:rPr>
        <w:t xml:space="preserve"> postotnih poena.</w:t>
      </w:r>
    </w:p>
    <w:p w14:paraId="0B5C805B" w14:textId="77777777" w:rsidR="0044770C" w:rsidRPr="00476C17" w:rsidRDefault="0044770C" w:rsidP="0044770C">
      <w:pPr>
        <w:spacing w:line="20" w:lineRule="atLeast"/>
        <w:contextualSpacing/>
        <w:jc w:val="both"/>
        <w:rPr>
          <w:rFonts w:ascii="Amalia" w:hAnsi="Amalia" w:cs="Tahoma"/>
          <w:b/>
          <w:noProof/>
        </w:rPr>
      </w:pPr>
    </w:p>
    <w:p w14:paraId="76B4DB2D" w14:textId="0FD4AC0D" w:rsidR="0044770C" w:rsidRPr="00476C17" w:rsidRDefault="0044770C" w:rsidP="0044770C">
      <w:pPr>
        <w:spacing w:line="20" w:lineRule="atLeast"/>
        <w:ind w:left="360"/>
        <w:contextualSpacing/>
        <w:jc w:val="both"/>
        <w:rPr>
          <w:rFonts w:ascii="Amalia" w:hAnsi="Amalia" w:cs="Tahoma"/>
          <w:strike/>
          <w:noProof/>
        </w:rPr>
      </w:pPr>
      <w:r w:rsidRPr="00476C17">
        <w:rPr>
          <w:rFonts w:ascii="Amalia" w:hAnsi="Amalia" w:cs="Tahoma"/>
          <w:noProof/>
        </w:rPr>
        <w:t xml:space="preserve">Ukupna kamatna stopa umanjena je za bonus za zaposlenike Vaše tvrtke koji svoja redovita primanja usmjeravaju na račun u Banci i koji iznosi 0,60 postotnih bodova (u visini bonusa uključen je bonus primarnog klijenta u visini 0,50 postotnih bodova).  </w:t>
      </w:r>
    </w:p>
    <w:bookmarkEnd w:id="3"/>
    <w:p w14:paraId="1403146C" w14:textId="77777777" w:rsidR="006723CB" w:rsidRPr="00476C17" w:rsidRDefault="006723CB" w:rsidP="006723CB">
      <w:pPr>
        <w:tabs>
          <w:tab w:val="left" w:pos="426"/>
        </w:tabs>
        <w:spacing w:before="120" w:after="40" w:line="240" w:lineRule="auto"/>
        <w:jc w:val="both"/>
        <w:rPr>
          <w:rFonts w:ascii="Amalia" w:hAnsi="Amalia" w:cs="Tahoma"/>
        </w:rPr>
      </w:pPr>
    </w:p>
    <w:tbl>
      <w:tblPr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76C17" w:rsidRPr="00476C17" w14:paraId="283290D7" w14:textId="77777777" w:rsidTr="005B2E63">
        <w:trPr>
          <w:trHeight w:val="70"/>
        </w:trPr>
        <w:tc>
          <w:tcPr>
            <w:tcW w:w="10490" w:type="dxa"/>
            <w:shd w:val="clear" w:color="auto" w:fill="FFF10B"/>
          </w:tcPr>
          <w:p w14:paraId="553332D9" w14:textId="65DA853C" w:rsidR="006723CB" w:rsidRPr="00476C17" w:rsidRDefault="004F7A32" w:rsidP="005B2E63">
            <w:pPr>
              <w:pStyle w:val="Tekst"/>
              <w:jc w:val="left"/>
              <w:rPr>
                <w:rFonts w:ascii="Amalia" w:hAnsi="Amalia"/>
                <w:b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sz w:val="22"/>
                <w:szCs w:val="22"/>
              </w:rPr>
              <w:t xml:space="preserve">GOTOVINSKI </w:t>
            </w:r>
            <w:r w:rsidR="006723CB" w:rsidRPr="00476C17">
              <w:rPr>
                <w:rFonts w:ascii="Amalia" w:hAnsi="Amalia"/>
                <w:b/>
                <w:sz w:val="22"/>
                <w:szCs w:val="22"/>
              </w:rPr>
              <w:t>KREDITI</w:t>
            </w:r>
          </w:p>
        </w:tc>
      </w:tr>
    </w:tbl>
    <w:p w14:paraId="37326D10" w14:textId="7DD8672D" w:rsidR="006723CB" w:rsidRPr="00476C17" w:rsidRDefault="006723CB" w:rsidP="00893135">
      <w:pPr>
        <w:pStyle w:val="ListParagraph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Iznosi kredita:</w:t>
      </w:r>
      <w:r w:rsidRPr="00476C17">
        <w:rPr>
          <w:rFonts w:ascii="Amalia" w:hAnsi="Amalia" w:cs="Tahoma"/>
        </w:rPr>
        <w:t xml:space="preserve"> </w:t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  <w:t xml:space="preserve">Od </w:t>
      </w:r>
      <w:r w:rsidRPr="00476C17">
        <w:rPr>
          <w:rFonts w:ascii="Amalia" w:hAnsi="Amalia" w:cs="Tahoma"/>
          <w:b/>
          <w:bCs/>
        </w:rPr>
        <w:t>EUR 2.000</w:t>
      </w:r>
      <w:r w:rsidR="00645C47" w:rsidRPr="00476C17">
        <w:rPr>
          <w:rFonts w:ascii="Amalia" w:hAnsi="Amalia" w:cs="Tahoma"/>
          <w:b/>
          <w:bCs/>
        </w:rPr>
        <w:t>*</w:t>
      </w:r>
      <w:r w:rsidRPr="00476C17">
        <w:rPr>
          <w:rFonts w:ascii="Amalia" w:hAnsi="Amalia" w:cs="Tahoma"/>
        </w:rPr>
        <w:t xml:space="preserve"> do </w:t>
      </w:r>
      <w:r w:rsidRPr="00476C17">
        <w:rPr>
          <w:rFonts w:ascii="Amalia" w:hAnsi="Amalia" w:cs="Tahoma"/>
          <w:b/>
          <w:bCs/>
        </w:rPr>
        <w:t>EUR 40.000</w:t>
      </w:r>
    </w:p>
    <w:p w14:paraId="248ECA6B" w14:textId="77777777" w:rsidR="006723CB" w:rsidRPr="00476C17" w:rsidRDefault="006723CB" w:rsidP="006723CB">
      <w:pPr>
        <w:pStyle w:val="ListParagraph"/>
        <w:spacing w:after="0" w:line="240" w:lineRule="auto"/>
        <w:ind w:left="3538"/>
        <w:contextualSpacing w:val="0"/>
        <w:jc w:val="both"/>
        <w:rPr>
          <w:rFonts w:ascii="Amalia" w:hAnsi="Amalia"/>
        </w:rPr>
      </w:pPr>
      <w:r w:rsidRPr="00476C17">
        <w:rPr>
          <w:rFonts w:ascii="Amalia" w:hAnsi="Amalia"/>
        </w:rPr>
        <w:t>* za rokove otplate od 85-120 mj.  minimalni iznos kredita je EUR 2.700</w:t>
      </w:r>
    </w:p>
    <w:p w14:paraId="0F465BC6" w14:textId="77777777" w:rsidR="006723CB" w:rsidRPr="00476C17" w:rsidRDefault="006723CB" w:rsidP="00893135">
      <w:pPr>
        <w:spacing w:after="0" w:line="240" w:lineRule="auto"/>
        <w:jc w:val="both"/>
        <w:rPr>
          <w:rFonts w:ascii="Amalia" w:hAnsi="Amalia" w:cs="Tahoma"/>
          <w:b/>
        </w:rPr>
      </w:pPr>
    </w:p>
    <w:p w14:paraId="193B6857" w14:textId="77777777" w:rsidR="006723CB" w:rsidRPr="00476C17" w:rsidRDefault="006723CB" w:rsidP="006723CB">
      <w:pPr>
        <w:pStyle w:val="ListParagraph"/>
        <w:numPr>
          <w:ilvl w:val="0"/>
          <w:numId w:val="5"/>
        </w:numPr>
        <w:spacing w:before="20" w:after="0" w:line="240" w:lineRule="auto"/>
        <w:ind w:left="425" w:hanging="425"/>
        <w:contextualSpacing w:val="0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Rok otplate:</w:t>
      </w:r>
      <w:r w:rsidRPr="00476C17">
        <w:rPr>
          <w:rFonts w:ascii="Amalia" w:hAnsi="Amalia" w:cs="Tahoma"/>
        </w:rPr>
        <w:t xml:space="preserve"> </w:t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</w:rPr>
        <w:tab/>
      </w:r>
      <w:r w:rsidRPr="00476C17">
        <w:rPr>
          <w:rFonts w:ascii="Amalia" w:hAnsi="Amalia" w:cs="Tahoma"/>
          <w:b/>
        </w:rPr>
        <w:t xml:space="preserve">3 </w:t>
      </w:r>
      <w:r w:rsidRPr="00476C17">
        <w:rPr>
          <w:rFonts w:ascii="Amalia" w:hAnsi="Amalia" w:cs="Tahoma"/>
        </w:rPr>
        <w:t xml:space="preserve">do </w:t>
      </w:r>
      <w:r w:rsidRPr="00476C17">
        <w:rPr>
          <w:rFonts w:ascii="Amalia" w:hAnsi="Amalia" w:cs="Tahoma"/>
          <w:b/>
        </w:rPr>
        <w:t>10 godina</w:t>
      </w:r>
    </w:p>
    <w:p w14:paraId="171E87EE" w14:textId="77777777" w:rsidR="006723CB" w:rsidRPr="00476C17" w:rsidRDefault="006723CB" w:rsidP="006723CB">
      <w:pPr>
        <w:pStyle w:val="ListParagraph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  <w:noProof/>
        </w:rPr>
        <w:t>Naknada za obradu kredita:</w:t>
      </w:r>
      <w:r w:rsidRPr="00476C17">
        <w:rPr>
          <w:rFonts w:ascii="Amalia" w:hAnsi="Amalia" w:cs="Tahoma"/>
          <w:b/>
          <w:noProof/>
        </w:rPr>
        <w:tab/>
      </w:r>
      <w:r w:rsidRPr="00476C17">
        <w:rPr>
          <w:rFonts w:ascii="Amalia" w:hAnsi="Amalia" w:cs="Tahoma"/>
          <w:b/>
        </w:rPr>
        <w:t>bez naknade</w:t>
      </w:r>
    </w:p>
    <w:p w14:paraId="1D624B6C" w14:textId="612B7AB1" w:rsidR="00203B7F" w:rsidRPr="00476C17" w:rsidRDefault="006723CB" w:rsidP="00203B7F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malia" w:hAnsi="Amalia" w:cs="Tahoma"/>
          <w:b/>
        </w:rPr>
      </w:pPr>
      <w:r w:rsidRPr="00476C17">
        <w:rPr>
          <w:rFonts w:ascii="Amalia" w:hAnsi="Amalia" w:cs="Tahoma"/>
          <w:b/>
        </w:rPr>
        <w:t>Kamatne stope:</w:t>
      </w:r>
      <w:r w:rsidR="00203B7F" w:rsidRPr="00476C17">
        <w:rPr>
          <w:rFonts w:ascii="Amalia" w:hAnsi="Amalia" w:cs="Tahoma"/>
          <w:b/>
        </w:rPr>
        <w:tab/>
      </w:r>
      <w:r w:rsidR="00203B7F" w:rsidRPr="00476C17">
        <w:rPr>
          <w:rFonts w:ascii="Amalia" w:hAnsi="Amalia" w:cs="Tahoma"/>
          <w:b/>
        </w:rPr>
        <w:tab/>
      </w:r>
      <w:r w:rsidR="00203B7F" w:rsidRPr="00476C17">
        <w:rPr>
          <w:rFonts w:ascii="Amalia" w:hAnsi="Amalia" w:cs="Tahoma"/>
          <w:b/>
        </w:rPr>
        <w:tab/>
        <w:t xml:space="preserve">od </w:t>
      </w:r>
      <w:r w:rsidR="00590F32" w:rsidRPr="00476C17">
        <w:rPr>
          <w:rFonts w:ascii="Amalia" w:hAnsi="Amalia" w:cs="Tahoma"/>
          <w:b/>
        </w:rPr>
        <w:t>6</w:t>
      </w:r>
      <w:r w:rsidR="00203B7F" w:rsidRPr="00476C17">
        <w:rPr>
          <w:rFonts w:ascii="Amalia" w:hAnsi="Amalia" w:cs="Tahoma"/>
          <w:b/>
        </w:rPr>
        <w:t xml:space="preserve">,90% do </w:t>
      </w:r>
      <w:r w:rsidR="00590F32" w:rsidRPr="00476C17">
        <w:rPr>
          <w:rFonts w:ascii="Amalia" w:hAnsi="Amalia" w:cs="Tahoma"/>
          <w:b/>
        </w:rPr>
        <w:t>7</w:t>
      </w:r>
      <w:r w:rsidR="00203B7F" w:rsidRPr="00476C17">
        <w:rPr>
          <w:rFonts w:ascii="Amalia" w:hAnsi="Amalia" w:cs="Tahoma"/>
          <w:b/>
        </w:rPr>
        <w:t>,90%</w:t>
      </w:r>
    </w:p>
    <w:p w14:paraId="10BEDC4D" w14:textId="004A6CC8" w:rsidR="006723CB" w:rsidRPr="00476C17" w:rsidRDefault="006723CB" w:rsidP="008766F9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Amalia" w:eastAsia="Times New Roman" w:hAnsi="Amalia" w:cs="Tahoma"/>
          <w:b/>
          <w:noProof/>
          <w:lang w:eastAsia="hr-HR"/>
        </w:rPr>
      </w:pPr>
      <w:r w:rsidRPr="00476C17">
        <w:rPr>
          <w:rFonts w:ascii="Amalia" w:eastAsia="Times New Roman" w:hAnsi="Amalia" w:cs="Tahoma"/>
          <w:b/>
          <w:noProof/>
          <w:lang w:eastAsia="hr-HR"/>
        </w:rPr>
        <w:t xml:space="preserve">Visina redovne kamatne stope utvrđuje se ovisno o bonitetu klijenta. </w:t>
      </w:r>
    </w:p>
    <w:p w14:paraId="10D79FEC" w14:textId="268DDE93" w:rsidR="00893135" w:rsidRPr="00476C17" w:rsidRDefault="00893135" w:rsidP="006723CB">
      <w:pPr>
        <w:tabs>
          <w:tab w:val="left" w:pos="426"/>
        </w:tabs>
        <w:spacing w:before="120" w:after="120" w:line="240" w:lineRule="auto"/>
        <w:jc w:val="both"/>
        <w:rPr>
          <w:rFonts w:ascii="Amalia" w:hAnsi="Amalia" w:cs="Tahoma"/>
          <w:b/>
        </w:rPr>
      </w:pPr>
    </w:p>
    <w:p w14:paraId="2BA07E7A" w14:textId="7BC44512" w:rsidR="008766F9" w:rsidRPr="00476C17" w:rsidRDefault="008766F9" w:rsidP="006723CB">
      <w:pPr>
        <w:tabs>
          <w:tab w:val="left" w:pos="426"/>
        </w:tabs>
        <w:spacing w:before="120" w:after="120" w:line="240" w:lineRule="auto"/>
        <w:jc w:val="both"/>
        <w:rPr>
          <w:rFonts w:ascii="Amalia" w:hAnsi="Amalia" w:cs="Tahoma"/>
          <w:b/>
        </w:rPr>
      </w:pPr>
    </w:p>
    <w:p w14:paraId="35AA6806" w14:textId="77777777" w:rsidR="006B39E8" w:rsidRPr="00476C17" w:rsidRDefault="006B39E8" w:rsidP="006B39E8">
      <w:pPr>
        <w:tabs>
          <w:tab w:val="left" w:pos="426"/>
        </w:tabs>
        <w:spacing w:before="120" w:after="120" w:line="240" w:lineRule="auto"/>
        <w:jc w:val="both"/>
        <w:rPr>
          <w:rFonts w:ascii="Amalia" w:hAnsi="Amalia" w:cs="Tahoma"/>
          <w:b/>
        </w:rPr>
      </w:pPr>
      <w:r w:rsidRPr="00476C17">
        <w:rPr>
          <w:rFonts w:ascii="Amalia" w:hAnsi="Amalia" w:cs="Tahoma"/>
          <w:b/>
        </w:rPr>
        <w:t>REPREZENTATIVNI PRIMJERI:</w:t>
      </w:r>
    </w:p>
    <w:p w14:paraId="240A3C25" w14:textId="37B21D80" w:rsidR="008766F9" w:rsidRPr="00476C17" w:rsidRDefault="008766F9" w:rsidP="006723CB">
      <w:pPr>
        <w:tabs>
          <w:tab w:val="left" w:pos="426"/>
        </w:tabs>
        <w:spacing w:before="120" w:after="120" w:line="240" w:lineRule="auto"/>
        <w:jc w:val="both"/>
        <w:rPr>
          <w:rFonts w:ascii="Amalia" w:hAnsi="Amalia" w:cs="Tahoma"/>
          <w:b/>
        </w:rPr>
      </w:pPr>
    </w:p>
    <w:p w14:paraId="42B090A9" w14:textId="4080EB43" w:rsidR="00D90F13" w:rsidRPr="00476C17" w:rsidRDefault="00165525" w:rsidP="002301C6">
      <w:pPr>
        <w:pStyle w:val="Fusnota"/>
        <w:spacing w:before="60"/>
        <w:contextualSpacing w:val="0"/>
        <w:rPr>
          <w:rFonts w:ascii="Amalia" w:hAnsi="Amalia" w:cs="Tahoma"/>
          <w:noProof/>
          <w:sz w:val="22"/>
        </w:rPr>
      </w:pPr>
      <w:r w:rsidRPr="00476C17">
        <w:rPr>
          <w:rFonts w:ascii="Amalia" w:hAnsi="Amalia" w:cs="Tahoma"/>
          <w:noProof/>
          <w:sz w:val="22"/>
        </w:rPr>
        <w:t>Izračun reprezentativnog primjera</w:t>
      </w:r>
      <w:r w:rsidRPr="00476C17">
        <w:rPr>
          <w:rFonts w:ascii="Amalia" w:hAnsi="Amalia"/>
          <w:sz w:val="22"/>
        </w:rPr>
        <w:t xml:space="preserve"> </w:t>
      </w:r>
      <w:r w:rsidRPr="00476C17">
        <w:rPr>
          <w:rFonts w:ascii="Amalia" w:hAnsi="Amalia" w:cs="Tahoma"/>
          <w:noProof/>
          <w:sz w:val="22"/>
        </w:rPr>
        <w:t>iskazan je uz pretpostavku isplate kredita</w:t>
      </w:r>
      <w:r w:rsidRPr="00476C17">
        <w:rPr>
          <w:rFonts w:ascii="Amalia" w:hAnsi="Amalia" w:cs="Tahoma"/>
          <w:noProof/>
        </w:rPr>
        <w:t xml:space="preserve"> </w:t>
      </w:r>
      <w:r w:rsidRPr="00476C17">
        <w:rPr>
          <w:rFonts w:ascii="Amalia" w:hAnsi="Amalia" w:cs="Tahoma"/>
          <w:noProof/>
          <w:sz w:val="22"/>
        </w:rPr>
        <w:t>1.7. i plaćanja interkalarne kamate do 31.7.2023.</w:t>
      </w:r>
      <w:r w:rsidRPr="00476C17">
        <w:rPr>
          <w:rFonts w:ascii="Amalia" w:hAnsi="Amalia"/>
          <w:strike/>
          <w:lang w:eastAsia="hr-HR"/>
        </w:rPr>
        <w:t xml:space="preserve"> </w:t>
      </w:r>
    </w:p>
    <w:tbl>
      <w:tblPr>
        <w:tblpPr w:leftFromText="180" w:rightFromText="180" w:vertAnchor="page" w:horzAnchor="margin" w:tblpXSpec="center" w:tblpY="19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943"/>
        <w:gridCol w:w="5377"/>
      </w:tblGrid>
      <w:tr w:rsidR="00476C17" w:rsidRPr="00476C17" w14:paraId="549AB42F" w14:textId="77777777" w:rsidTr="006262C7">
        <w:trPr>
          <w:cantSplit/>
          <w:trHeight w:val="745"/>
        </w:trPr>
        <w:tc>
          <w:tcPr>
            <w:tcW w:w="4943" w:type="dxa"/>
            <w:shd w:val="clear" w:color="auto" w:fill="FFF10B"/>
            <w:vAlign w:val="center"/>
          </w:tcPr>
          <w:p w14:paraId="774E8026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Vrsta kredita</w:t>
            </w:r>
          </w:p>
        </w:tc>
        <w:tc>
          <w:tcPr>
            <w:tcW w:w="5377" w:type="dxa"/>
            <w:shd w:val="clear" w:color="auto" w:fill="FAEE00"/>
            <w:vAlign w:val="center"/>
          </w:tcPr>
          <w:p w14:paraId="199718AF" w14:textId="41B0B9A2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noProof/>
                <w:sz w:val="22"/>
                <w:szCs w:val="22"/>
              </w:rPr>
              <w:t xml:space="preserve"> </w:t>
            </w:r>
            <w:r w:rsidR="004F7A32" w:rsidRPr="00476C17">
              <w:rPr>
                <w:rFonts w:ascii="Amalia" w:hAnsi="Amalia"/>
                <w:b/>
                <w:noProof/>
                <w:sz w:val="22"/>
                <w:szCs w:val="22"/>
              </w:rPr>
              <w:t xml:space="preserve">GOTOVINSKI </w:t>
            </w:r>
            <w:r w:rsidRPr="00476C17">
              <w:rPr>
                <w:rFonts w:ascii="Amalia" w:hAnsi="Amalia"/>
                <w:b/>
                <w:noProof/>
                <w:sz w:val="22"/>
                <w:szCs w:val="22"/>
              </w:rPr>
              <w:t>KREDIT</w:t>
            </w:r>
          </w:p>
        </w:tc>
      </w:tr>
      <w:tr w:rsidR="00476C17" w:rsidRPr="00476C17" w14:paraId="4F2855B7" w14:textId="77777777" w:rsidTr="006B39E8">
        <w:trPr>
          <w:cantSplit/>
          <w:trHeight w:val="259"/>
        </w:trPr>
        <w:tc>
          <w:tcPr>
            <w:tcW w:w="4943" w:type="dxa"/>
            <w:shd w:val="clear" w:color="auto" w:fill="FFF10B"/>
            <w:vAlign w:val="center"/>
          </w:tcPr>
          <w:p w14:paraId="060739DA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Vrsta kamatne stope</w:t>
            </w:r>
          </w:p>
        </w:tc>
        <w:tc>
          <w:tcPr>
            <w:tcW w:w="5377" w:type="dxa"/>
            <w:shd w:val="clear" w:color="auto" w:fill="auto"/>
          </w:tcPr>
          <w:p w14:paraId="5E431924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b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noProof/>
                <w:sz w:val="22"/>
                <w:szCs w:val="22"/>
              </w:rPr>
              <w:t>Fiksna</w:t>
            </w:r>
          </w:p>
        </w:tc>
      </w:tr>
      <w:tr w:rsidR="00476C17" w:rsidRPr="00476C17" w14:paraId="615EFC0E" w14:textId="77777777" w:rsidTr="006262C7">
        <w:trPr>
          <w:cantSplit/>
          <w:trHeight w:val="183"/>
        </w:trPr>
        <w:tc>
          <w:tcPr>
            <w:tcW w:w="4943" w:type="dxa"/>
            <w:shd w:val="clear" w:color="auto" w:fill="FFF10B"/>
            <w:vAlign w:val="center"/>
          </w:tcPr>
          <w:p w14:paraId="596D2CF0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Iznos kredita</w:t>
            </w:r>
          </w:p>
        </w:tc>
        <w:tc>
          <w:tcPr>
            <w:tcW w:w="5377" w:type="dxa"/>
          </w:tcPr>
          <w:p w14:paraId="4C61DCC3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15.000,00 EUR</w:t>
            </w:r>
          </w:p>
        </w:tc>
      </w:tr>
      <w:tr w:rsidR="00476C17" w:rsidRPr="00476C17" w14:paraId="11FB2DE8" w14:textId="77777777" w:rsidTr="006262C7">
        <w:trPr>
          <w:cantSplit/>
          <w:trHeight w:val="240"/>
        </w:trPr>
        <w:tc>
          <w:tcPr>
            <w:tcW w:w="4943" w:type="dxa"/>
            <w:shd w:val="clear" w:color="auto" w:fill="FFF10B"/>
            <w:vAlign w:val="center"/>
          </w:tcPr>
          <w:p w14:paraId="13F88F6A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Redovna kamatna stopa</w:t>
            </w:r>
          </w:p>
        </w:tc>
        <w:tc>
          <w:tcPr>
            <w:tcW w:w="5377" w:type="dxa"/>
          </w:tcPr>
          <w:p w14:paraId="41A27F51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  <w:lang w:eastAsia="hr-HR"/>
              </w:rPr>
              <w:t>7,20%</w:t>
            </w:r>
          </w:p>
        </w:tc>
      </w:tr>
      <w:tr w:rsidR="00476C17" w:rsidRPr="00476C17" w14:paraId="019701E9" w14:textId="77777777" w:rsidTr="006262C7">
        <w:trPr>
          <w:cantSplit/>
          <w:trHeight w:val="234"/>
        </w:trPr>
        <w:tc>
          <w:tcPr>
            <w:tcW w:w="4943" w:type="dxa"/>
            <w:shd w:val="clear" w:color="auto" w:fill="FFF10B"/>
            <w:vAlign w:val="center"/>
          </w:tcPr>
          <w:p w14:paraId="6C1CCAD6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Efektivna kamatna stopa (EKS)</w:t>
            </w:r>
          </w:p>
        </w:tc>
        <w:tc>
          <w:tcPr>
            <w:tcW w:w="5377" w:type="dxa"/>
          </w:tcPr>
          <w:p w14:paraId="279E5E5E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7,44%</w:t>
            </w:r>
          </w:p>
        </w:tc>
      </w:tr>
      <w:tr w:rsidR="00476C17" w:rsidRPr="00476C17" w14:paraId="6EF166B3" w14:textId="77777777" w:rsidTr="006262C7">
        <w:trPr>
          <w:cantSplit/>
          <w:trHeight w:val="113"/>
        </w:trPr>
        <w:tc>
          <w:tcPr>
            <w:tcW w:w="4943" w:type="dxa"/>
            <w:shd w:val="clear" w:color="auto" w:fill="FFF10B"/>
            <w:vAlign w:val="center"/>
          </w:tcPr>
          <w:p w14:paraId="1930FF3E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Rok otplate kredita</w:t>
            </w:r>
          </w:p>
        </w:tc>
        <w:tc>
          <w:tcPr>
            <w:tcW w:w="5377" w:type="dxa"/>
          </w:tcPr>
          <w:p w14:paraId="07BCBED3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72 mjeseca</w:t>
            </w:r>
          </w:p>
        </w:tc>
      </w:tr>
      <w:tr w:rsidR="00476C17" w:rsidRPr="00476C17" w14:paraId="7E6FFB7C" w14:textId="77777777" w:rsidTr="006262C7">
        <w:trPr>
          <w:cantSplit/>
          <w:trHeight w:val="179"/>
        </w:trPr>
        <w:tc>
          <w:tcPr>
            <w:tcW w:w="4943" w:type="dxa"/>
            <w:shd w:val="clear" w:color="auto" w:fill="FFF10B"/>
            <w:vAlign w:val="center"/>
          </w:tcPr>
          <w:p w14:paraId="3DFDD282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Broj anuiteta</w:t>
            </w:r>
          </w:p>
        </w:tc>
        <w:tc>
          <w:tcPr>
            <w:tcW w:w="5377" w:type="dxa"/>
          </w:tcPr>
          <w:p w14:paraId="4D818FA1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72</w:t>
            </w:r>
          </w:p>
        </w:tc>
      </w:tr>
      <w:tr w:rsidR="00476C17" w:rsidRPr="00476C17" w14:paraId="3B5C946F" w14:textId="77777777" w:rsidTr="006262C7">
        <w:trPr>
          <w:cantSplit/>
          <w:trHeight w:val="225"/>
        </w:trPr>
        <w:tc>
          <w:tcPr>
            <w:tcW w:w="4943" w:type="dxa"/>
            <w:shd w:val="clear" w:color="auto" w:fill="FFF10B"/>
            <w:vAlign w:val="center"/>
          </w:tcPr>
          <w:p w14:paraId="290FC8BF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Mjesečni anuitet</w:t>
            </w:r>
          </w:p>
        </w:tc>
        <w:tc>
          <w:tcPr>
            <w:tcW w:w="5377" w:type="dxa"/>
          </w:tcPr>
          <w:p w14:paraId="5D95153C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247,18 EUR</w:t>
            </w:r>
          </w:p>
        </w:tc>
      </w:tr>
      <w:tr w:rsidR="00476C17" w:rsidRPr="00476C17" w14:paraId="172C2A03" w14:textId="77777777" w:rsidTr="006262C7">
        <w:trPr>
          <w:cantSplit/>
          <w:trHeight w:val="148"/>
        </w:trPr>
        <w:tc>
          <w:tcPr>
            <w:tcW w:w="4943" w:type="dxa"/>
            <w:shd w:val="clear" w:color="auto" w:fill="FFF10B"/>
            <w:vAlign w:val="center"/>
          </w:tcPr>
          <w:p w14:paraId="69B746E8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Kamata za razdoblje otplate kredita</w:t>
            </w:r>
          </w:p>
        </w:tc>
        <w:tc>
          <w:tcPr>
            <w:tcW w:w="5377" w:type="dxa"/>
            <w:vAlign w:val="center"/>
          </w:tcPr>
          <w:p w14:paraId="3728114B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3.516,96 EUR</w:t>
            </w:r>
          </w:p>
        </w:tc>
      </w:tr>
      <w:tr w:rsidR="00476C17" w:rsidRPr="00476C17" w14:paraId="09A0B979" w14:textId="77777777" w:rsidTr="006262C7">
        <w:trPr>
          <w:cantSplit/>
          <w:trHeight w:val="236"/>
        </w:trPr>
        <w:tc>
          <w:tcPr>
            <w:tcW w:w="4943" w:type="dxa"/>
            <w:shd w:val="clear" w:color="auto" w:fill="FFF10B"/>
            <w:vAlign w:val="center"/>
          </w:tcPr>
          <w:p w14:paraId="14547EAC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Interkalarna kamata</w:t>
            </w:r>
          </w:p>
        </w:tc>
        <w:tc>
          <w:tcPr>
            <w:tcW w:w="5377" w:type="dxa"/>
          </w:tcPr>
          <w:p w14:paraId="088C4E33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88,77 EUR</w:t>
            </w:r>
          </w:p>
        </w:tc>
      </w:tr>
      <w:tr w:rsidR="00476C17" w:rsidRPr="00476C17" w14:paraId="7DB058CA" w14:textId="77777777" w:rsidTr="006262C7">
        <w:trPr>
          <w:cantSplit/>
          <w:trHeight w:val="254"/>
        </w:trPr>
        <w:tc>
          <w:tcPr>
            <w:tcW w:w="4943" w:type="dxa"/>
            <w:shd w:val="clear" w:color="auto" w:fill="FFF10B"/>
            <w:vAlign w:val="center"/>
          </w:tcPr>
          <w:p w14:paraId="75F7FA3F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Naknada za obradu kredita</w:t>
            </w:r>
          </w:p>
        </w:tc>
        <w:tc>
          <w:tcPr>
            <w:tcW w:w="5377" w:type="dxa"/>
          </w:tcPr>
          <w:p w14:paraId="454831EE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0,00 EUR</w:t>
            </w:r>
          </w:p>
        </w:tc>
      </w:tr>
      <w:tr w:rsidR="00476C17" w:rsidRPr="00476C17" w14:paraId="726F0E32" w14:textId="77777777" w:rsidTr="006262C7">
        <w:trPr>
          <w:cantSplit/>
          <w:trHeight w:val="237"/>
        </w:trPr>
        <w:tc>
          <w:tcPr>
            <w:tcW w:w="4943" w:type="dxa"/>
            <w:shd w:val="clear" w:color="auto" w:fill="FFF10B"/>
            <w:vAlign w:val="center"/>
          </w:tcPr>
          <w:p w14:paraId="714B3BB6" w14:textId="77777777" w:rsidR="00165525" w:rsidRPr="00476C17" w:rsidRDefault="00165525" w:rsidP="006262C7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Ukupan iznos za plaćanje</w:t>
            </w:r>
          </w:p>
        </w:tc>
        <w:tc>
          <w:tcPr>
            <w:tcW w:w="5377" w:type="dxa"/>
          </w:tcPr>
          <w:p w14:paraId="6E3E988B" w14:textId="77777777" w:rsidR="00165525" w:rsidRPr="00476C17" w:rsidRDefault="00165525" w:rsidP="006262C7">
            <w:pPr>
              <w:pStyle w:val="Tekst"/>
              <w:jc w:val="center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18.605,73 EUR</w:t>
            </w:r>
          </w:p>
        </w:tc>
      </w:tr>
    </w:tbl>
    <w:p w14:paraId="05161E83" w14:textId="293B74F0" w:rsidR="006723CB" w:rsidRPr="00476C17" w:rsidRDefault="006723CB" w:rsidP="006723CB">
      <w:pPr>
        <w:tabs>
          <w:tab w:val="left" w:pos="426"/>
        </w:tabs>
        <w:spacing w:before="120" w:after="120" w:line="240" w:lineRule="auto"/>
        <w:jc w:val="both"/>
        <w:rPr>
          <w:rFonts w:ascii="Amalia" w:hAnsi="Amalia" w:cs="Tahoma"/>
          <w:b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28"/>
        <w:gridCol w:w="3371"/>
        <w:gridCol w:w="3371"/>
        <w:gridCol w:w="14"/>
      </w:tblGrid>
      <w:tr w:rsidR="00476C17" w:rsidRPr="00476C17" w14:paraId="495F03C8" w14:textId="72E9573B" w:rsidTr="0077088B">
        <w:trPr>
          <w:gridAfter w:val="1"/>
          <w:wAfter w:w="14" w:type="dxa"/>
          <w:cantSplit/>
          <w:trHeight w:val="224"/>
        </w:trPr>
        <w:tc>
          <w:tcPr>
            <w:tcW w:w="3028" w:type="dxa"/>
            <w:shd w:val="clear" w:color="auto" w:fill="FFF10B"/>
            <w:vAlign w:val="center"/>
          </w:tcPr>
          <w:p w14:paraId="16E69130" w14:textId="77777777" w:rsidR="0077088B" w:rsidRPr="00476C17" w:rsidRDefault="0077088B" w:rsidP="004D2766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Vrsta kredita</w:t>
            </w:r>
          </w:p>
        </w:tc>
        <w:tc>
          <w:tcPr>
            <w:tcW w:w="3371" w:type="dxa"/>
            <w:shd w:val="clear" w:color="auto" w:fill="FAEE00"/>
            <w:vAlign w:val="center"/>
          </w:tcPr>
          <w:p w14:paraId="05B153BF" w14:textId="77777777" w:rsidR="0077088B" w:rsidRPr="00476C17" w:rsidRDefault="0077088B" w:rsidP="004D2766">
            <w:pPr>
              <w:pStyle w:val="Tekst"/>
              <w:jc w:val="center"/>
              <w:rPr>
                <w:rFonts w:ascii="Amalia" w:hAnsi="Amalia"/>
                <w:b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noProof/>
                <w:sz w:val="22"/>
                <w:szCs w:val="22"/>
              </w:rPr>
              <w:t xml:space="preserve">Stambeni kredit </w:t>
            </w:r>
          </w:p>
          <w:p w14:paraId="265C98CF" w14:textId="47077F74" w:rsidR="0077088B" w:rsidRPr="00476C17" w:rsidRDefault="0077088B" w:rsidP="004D2766">
            <w:pPr>
              <w:pStyle w:val="Tekst"/>
              <w:jc w:val="center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(uz bonus za zaposlenike tvrtke)</w:t>
            </w:r>
          </w:p>
        </w:tc>
        <w:tc>
          <w:tcPr>
            <w:tcW w:w="3371" w:type="dxa"/>
            <w:shd w:val="clear" w:color="auto" w:fill="FAEE00"/>
          </w:tcPr>
          <w:p w14:paraId="25FE8524" w14:textId="77777777" w:rsidR="0077088B" w:rsidRPr="00476C17" w:rsidRDefault="0077088B" w:rsidP="004D2766">
            <w:pPr>
              <w:pStyle w:val="Tekst"/>
              <w:jc w:val="center"/>
              <w:rPr>
                <w:rFonts w:ascii="Amalia" w:hAnsi="Amalia"/>
                <w:b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noProof/>
                <w:sz w:val="22"/>
                <w:szCs w:val="22"/>
              </w:rPr>
              <w:t xml:space="preserve">GREENKO stambeni kredit </w:t>
            </w:r>
          </w:p>
          <w:p w14:paraId="7CC46140" w14:textId="30466D4D" w:rsidR="0077088B" w:rsidRPr="00476C17" w:rsidRDefault="0077088B" w:rsidP="004D2766">
            <w:pPr>
              <w:pStyle w:val="Tekst"/>
              <w:jc w:val="center"/>
              <w:rPr>
                <w:rFonts w:ascii="Amalia" w:hAnsi="Amalia"/>
                <w:b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(uz bonus za zaposlenike tvrtke)</w:t>
            </w:r>
          </w:p>
        </w:tc>
      </w:tr>
      <w:tr w:rsidR="00476C17" w:rsidRPr="00476C17" w14:paraId="7FC6698F" w14:textId="77777777" w:rsidTr="0077088B">
        <w:trPr>
          <w:cantSplit/>
          <w:trHeight w:val="185"/>
        </w:trPr>
        <w:tc>
          <w:tcPr>
            <w:tcW w:w="3028" w:type="dxa"/>
            <w:shd w:val="clear" w:color="auto" w:fill="FFF10B"/>
            <w:vAlign w:val="center"/>
          </w:tcPr>
          <w:p w14:paraId="2372764F" w14:textId="77777777" w:rsidR="0077088B" w:rsidRPr="00476C17" w:rsidRDefault="0077088B" w:rsidP="004D2766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Iznos kredita</w:t>
            </w:r>
          </w:p>
        </w:tc>
        <w:tc>
          <w:tcPr>
            <w:tcW w:w="3371" w:type="dxa"/>
          </w:tcPr>
          <w:p w14:paraId="64850742" w14:textId="749B68D8" w:rsidR="0077088B" w:rsidRPr="00476C17" w:rsidRDefault="0077088B" w:rsidP="004D2766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77.000,00 EUR</w:t>
            </w:r>
          </w:p>
        </w:tc>
        <w:tc>
          <w:tcPr>
            <w:tcW w:w="3385" w:type="dxa"/>
            <w:gridSpan w:val="2"/>
            <w:vAlign w:val="center"/>
          </w:tcPr>
          <w:p w14:paraId="79318099" w14:textId="2127AF32" w:rsidR="0077088B" w:rsidRPr="00476C17" w:rsidRDefault="00AE6375" w:rsidP="004D2766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77.000,00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 xml:space="preserve"> EUR</w:t>
            </w:r>
          </w:p>
        </w:tc>
      </w:tr>
      <w:tr w:rsidR="00476C17" w:rsidRPr="00476C17" w14:paraId="776FC447" w14:textId="77777777" w:rsidTr="00193A52">
        <w:trPr>
          <w:cantSplit/>
          <w:trHeight w:val="237"/>
        </w:trPr>
        <w:tc>
          <w:tcPr>
            <w:tcW w:w="3028" w:type="dxa"/>
            <w:shd w:val="clear" w:color="auto" w:fill="FFF10B"/>
            <w:vAlign w:val="center"/>
          </w:tcPr>
          <w:p w14:paraId="63CD627D" w14:textId="4009D453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Redovna fiksna kamatna stopa</w:t>
            </w:r>
          </w:p>
        </w:tc>
        <w:tc>
          <w:tcPr>
            <w:tcW w:w="3371" w:type="dxa"/>
            <w:vAlign w:val="center"/>
          </w:tcPr>
          <w:p w14:paraId="2F0EA09B" w14:textId="1D9347FC" w:rsidR="0077088B" w:rsidRPr="00476C17" w:rsidRDefault="0077088B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4,40%</w:t>
            </w:r>
          </w:p>
        </w:tc>
        <w:tc>
          <w:tcPr>
            <w:tcW w:w="3385" w:type="dxa"/>
            <w:gridSpan w:val="2"/>
            <w:vAlign w:val="center"/>
          </w:tcPr>
          <w:p w14:paraId="59484D4B" w14:textId="683BEF39" w:rsidR="0077088B" w:rsidRPr="00476C17" w:rsidRDefault="0077088B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4,30%</w:t>
            </w:r>
          </w:p>
        </w:tc>
      </w:tr>
      <w:tr w:rsidR="00476C17" w:rsidRPr="00476C17" w14:paraId="504B0D53" w14:textId="77777777" w:rsidTr="0077088B">
        <w:trPr>
          <w:cantSplit/>
          <w:trHeight w:val="237"/>
        </w:trPr>
        <w:tc>
          <w:tcPr>
            <w:tcW w:w="3028" w:type="dxa"/>
            <w:shd w:val="clear" w:color="auto" w:fill="FFF10B"/>
            <w:vAlign w:val="center"/>
          </w:tcPr>
          <w:p w14:paraId="15C9C92A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Efektivna kamatna stopa (EKS)</w:t>
            </w:r>
          </w:p>
        </w:tc>
        <w:tc>
          <w:tcPr>
            <w:tcW w:w="3371" w:type="dxa"/>
          </w:tcPr>
          <w:p w14:paraId="6FEF90EA" w14:textId="542341EE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4,65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>%</w:t>
            </w:r>
          </w:p>
        </w:tc>
        <w:tc>
          <w:tcPr>
            <w:tcW w:w="3385" w:type="dxa"/>
            <w:gridSpan w:val="2"/>
            <w:vAlign w:val="center"/>
          </w:tcPr>
          <w:p w14:paraId="7936FCFD" w14:textId="36E0389C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4,54%</w:t>
            </w:r>
          </w:p>
        </w:tc>
      </w:tr>
      <w:tr w:rsidR="00476C17" w:rsidRPr="00476C17" w14:paraId="4DDCF479" w14:textId="77777777" w:rsidTr="0077088B">
        <w:trPr>
          <w:cantSplit/>
          <w:trHeight w:val="147"/>
        </w:trPr>
        <w:tc>
          <w:tcPr>
            <w:tcW w:w="3028" w:type="dxa"/>
            <w:shd w:val="clear" w:color="auto" w:fill="FFF10B"/>
            <w:vAlign w:val="center"/>
          </w:tcPr>
          <w:p w14:paraId="6A4AFC05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Rok otplate kredita</w:t>
            </w:r>
          </w:p>
        </w:tc>
        <w:tc>
          <w:tcPr>
            <w:tcW w:w="3371" w:type="dxa"/>
          </w:tcPr>
          <w:p w14:paraId="4D7F118A" w14:textId="67A51B3B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 xml:space="preserve">264 </w:t>
            </w:r>
            <w:r w:rsidR="0077088B"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mjeseci</w:t>
            </w:r>
          </w:p>
        </w:tc>
        <w:tc>
          <w:tcPr>
            <w:tcW w:w="3385" w:type="dxa"/>
            <w:gridSpan w:val="2"/>
            <w:vAlign w:val="center"/>
          </w:tcPr>
          <w:p w14:paraId="06E903AC" w14:textId="1E42AA28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264 mjeseci</w:t>
            </w:r>
          </w:p>
        </w:tc>
      </w:tr>
      <w:tr w:rsidR="00476C17" w:rsidRPr="00476C17" w14:paraId="147DF3DB" w14:textId="77777777" w:rsidTr="0077088B">
        <w:trPr>
          <w:cantSplit/>
          <w:trHeight w:val="219"/>
        </w:trPr>
        <w:tc>
          <w:tcPr>
            <w:tcW w:w="3028" w:type="dxa"/>
            <w:shd w:val="clear" w:color="auto" w:fill="FFF10B"/>
            <w:vAlign w:val="center"/>
          </w:tcPr>
          <w:p w14:paraId="309B97B4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Broj anuiteta</w:t>
            </w:r>
          </w:p>
        </w:tc>
        <w:tc>
          <w:tcPr>
            <w:tcW w:w="3371" w:type="dxa"/>
          </w:tcPr>
          <w:p w14:paraId="49A71004" w14:textId="7CBAE43F" w:rsidR="0077088B" w:rsidRPr="00476C17" w:rsidRDefault="0077088B" w:rsidP="0077088B">
            <w:pPr>
              <w:pStyle w:val="Tekst"/>
              <w:jc w:val="right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2</w:t>
            </w:r>
            <w:r w:rsidR="00476C17"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64</w:t>
            </w:r>
          </w:p>
        </w:tc>
        <w:tc>
          <w:tcPr>
            <w:tcW w:w="3385" w:type="dxa"/>
            <w:gridSpan w:val="2"/>
            <w:vAlign w:val="center"/>
          </w:tcPr>
          <w:p w14:paraId="27A88A87" w14:textId="21A008AC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napToGrid w:val="0"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napToGrid w:val="0"/>
                <w:sz w:val="22"/>
                <w:szCs w:val="22"/>
              </w:rPr>
              <w:t>264</w:t>
            </w:r>
          </w:p>
        </w:tc>
      </w:tr>
      <w:tr w:rsidR="00476C17" w:rsidRPr="00476C17" w14:paraId="309CECD9" w14:textId="77777777" w:rsidTr="0077088B">
        <w:trPr>
          <w:cantSplit/>
          <w:trHeight w:val="293"/>
        </w:trPr>
        <w:tc>
          <w:tcPr>
            <w:tcW w:w="3028" w:type="dxa"/>
            <w:shd w:val="clear" w:color="auto" w:fill="FFF10B"/>
            <w:vAlign w:val="center"/>
          </w:tcPr>
          <w:p w14:paraId="44674972" w14:textId="4CF520FC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 xml:space="preserve">Mjesečni anuitet </w:t>
            </w:r>
          </w:p>
        </w:tc>
        <w:tc>
          <w:tcPr>
            <w:tcW w:w="3371" w:type="dxa"/>
          </w:tcPr>
          <w:p w14:paraId="06D7DF24" w14:textId="4412831F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 xml:space="preserve">455,75 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>EUR</w:t>
            </w:r>
          </w:p>
        </w:tc>
        <w:tc>
          <w:tcPr>
            <w:tcW w:w="3385" w:type="dxa"/>
            <w:gridSpan w:val="2"/>
            <w:vAlign w:val="center"/>
          </w:tcPr>
          <w:p w14:paraId="4979718E" w14:textId="76665917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451,54 EUR</w:t>
            </w:r>
          </w:p>
        </w:tc>
      </w:tr>
      <w:tr w:rsidR="00476C17" w:rsidRPr="00476C17" w14:paraId="69FE2D08" w14:textId="77777777" w:rsidTr="0077088B">
        <w:trPr>
          <w:cantSplit/>
          <w:trHeight w:val="293"/>
        </w:trPr>
        <w:tc>
          <w:tcPr>
            <w:tcW w:w="3028" w:type="dxa"/>
            <w:shd w:val="clear" w:color="auto" w:fill="FFF10B"/>
            <w:vAlign w:val="center"/>
          </w:tcPr>
          <w:p w14:paraId="0F370193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Kamata za razdoblje otplate kredita</w:t>
            </w:r>
          </w:p>
        </w:tc>
        <w:tc>
          <w:tcPr>
            <w:tcW w:w="3371" w:type="dxa"/>
          </w:tcPr>
          <w:p w14:paraId="40070C87" w14:textId="153D0A31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43.318,00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>EUR</w:t>
            </w:r>
          </w:p>
        </w:tc>
        <w:tc>
          <w:tcPr>
            <w:tcW w:w="3385" w:type="dxa"/>
            <w:gridSpan w:val="2"/>
            <w:vAlign w:val="center"/>
          </w:tcPr>
          <w:p w14:paraId="4C44157B" w14:textId="10FC3C73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42.206,56 EUR</w:t>
            </w:r>
          </w:p>
        </w:tc>
      </w:tr>
      <w:tr w:rsidR="00476C17" w:rsidRPr="00476C17" w14:paraId="4679788E" w14:textId="77777777" w:rsidTr="0077088B">
        <w:trPr>
          <w:cantSplit/>
          <w:trHeight w:val="285"/>
        </w:trPr>
        <w:tc>
          <w:tcPr>
            <w:tcW w:w="3028" w:type="dxa"/>
            <w:shd w:val="clear" w:color="auto" w:fill="FFF10B"/>
            <w:vAlign w:val="center"/>
          </w:tcPr>
          <w:p w14:paraId="57127494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Interkalarna kamata</w:t>
            </w:r>
          </w:p>
        </w:tc>
        <w:tc>
          <w:tcPr>
            <w:tcW w:w="3371" w:type="dxa"/>
          </w:tcPr>
          <w:p w14:paraId="49E05EAF" w14:textId="61BCA9AE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 xml:space="preserve">277,70 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>EUR</w:t>
            </w:r>
          </w:p>
        </w:tc>
        <w:tc>
          <w:tcPr>
            <w:tcW w:w="3385" w:type="dxa"/>
            <w:gridSpan w:val="2"/>
            <w:vAlign w:val="center"/>
          </w:tcPr>
          <w:p w14:paraId="7A0F4873" w14:textId="368BBC48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271,39 EUR</w:t>
            </w:r>
          </w:p>
        </w:tc>
      </w:tr>
      <w:tr w:rsidR="00476C17" w:rsidRPr="00476C17" w14:paraId="37190D38" w14:textId="77777777" w:rsidTr="0077088B">
        <w:trPr>
          <w:cantSplit/>
          <w:trHeight w:val="291"/>
        </w:trPr>
        <w:tc>
          <w:tcPr>
            <w:tcW w:w="3028" w:type="dxa"/>
            <w:shd w:val="clear" w:color="auto" w:fill="FFF10B"/>
            <w:vAlign w:val="center"/>
          </w:tcPr>
          <w:p w14:paraId="3D12AB90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bCs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bCs/>
                <w:noProof/>
                <w:sz w:val="22"/>
                <w:szCs w:val="22"/>
              </w:rPr>
              <w:t>Naknada za obradu kredita</w:t>
            </w:r>
          </w:p>
        </w:tc>
        <w:tc>
          <w:tcPr>
            <w:tcW w:w="3371" w:type="dxa"/>
          </w:tcPr>
          <w:p w14:paraId="0BBF1F8E" w14:textId="3D76EF8A" w:rsidR="0077088B" w:rsidRPr="00476C17" w:rsidRDefault="0077088B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0,00 EUR</w:t>
            </w:r>
          </w:p>
        </w:tc>
        <w:tc>
          <w:tcPr>
            <w:tcW w:w="3385" w:type="dxa"/>
            <w:gridSpan w:val="2"/>
            <w:vAlign w:val="center"/>
          </w:tcPr>
          <w:p w14:paraId="104C9433" w14:textId="3306146F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  <w:highlight w:val="yellow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0,00 EUR</w:t>
            </w:r>
          </w:p>
        </w:tc>
      </w:tr>
      <w:tr w:rsidR="00476C17" w:rsidRPr="00476C17" w14:paraId="10DE0F94" w14:textId="77777777" w:rsidTr="0077088B">
        <w:trPr>
          <w:cantSplit/>
          <w:trHeight w:val="240"/>
        </w:trPr>
        <w:tc>
          <w:tcPr>
            <w:tcW w:w="3028" w:type="dxa"/>
            <w:shd w:val="clear" w:color="auto" w:fill="FFF10B"/>
            <w:vAlign w:val="center"/>
          </w:tcPr>
          <w:p w14:paraId="571CE86C" w14:textId="77777777" w:rsidR="0077088B" w:rsidRPr="00476C17" w:rsidRDefault="0077088B" w:rsidP="0077088B">
            <w:pPr>
              <w:pStyle w:val="Tekst"/>
              <w:jc w:val="lef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Ukupan iznos za plaćanje</w:t>
            </w:r>
          </w:p>
        </w:tc>
        <w:tc>
          <w:tcPr>
            <w:tcW w:w="3371" w:type="dxa"/>
          </w:tcPr>
          <w:p w14:paraId="78E5F797" w14:textId="1DC654AD" w:rsidR="0077088B" w:rsidRPr="00476C17" w:rsidRDefault="00B45E1E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 xml:space="preserve">122.163,31 </w:t>
            </w:r>
            <w:r w:rsidR="0077088B" w:rsidRPr="00476C17">
              <w:rPr>
                <w:rFonts w:ascii="Amalia" w:hAnsi="Amalia"/>
                <w:noProof/>
                <w:sz w:val="22"/>
                <w:szCs w:val="22"/>
              </w:rPr>
              <w:t>EUR</w:t>
            </w:r>
          </w:p>
        </w:tc>
        <w:tc>
          <w:tcPr>
            <w:tcW w:w="3385" w:type="dxa"/>
            <w:gridSpan w:val="2"/>
            <w:vAlign w:val="center"/>
          </w:tcPr>
          <w:p w14:paraId="0B0D513A" w14:textId="4B5E4125" w:rsidR="0077088B" w:rsidRPr="00476C17" w:rsidRDefault="004B3637" w:rsidP="0077088B">
            <w:pPr>
              <w:pStyle w:val="Tekst"/>
              <w:jc w:val="right"/>
              <w:rPr>
                <w:rFonts w:ascii="Amalia" w:hAnsi="Amalia"/>
                <w:noProof/>
                <w:sz w:val="22"/>
                <w:szCs w:val="22"/>
              </w:rPr>
            </w:pPr>
            <w:r w:rsidRPr="00476C17">
              <w:rPr>
                <w:rFonts w:ascii="Amalia" w:hAnsi="Amalia"/>
                <w:noProof/>
                <w:sz w:val="22"/>
                <w:szCs w:val="22"/>
              </w:rPr>
              <w:t>121.045,56 EUR</w:t>
            </w:r>
          </w:p>
        </w:tc>
      </w:tr>
    </w:tbl>
    <w:p w14:paraId="7D8FC8ED" w14:textId="2238DB52" w:rsidR="002301C6" w:rsidRPr="00476C17" w:rsidRDefault="007F03B1" w:rsidP="004B3637">
      <w:pPr>
        <w:spacing w:before="120" w:after="0" w:line="20" w:lineRule="atLeast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noProof/>
        </w:rPr>
        <w:t>Izračun reprezentativnog primjera iskazan je uz pretpostavku isplate kredita 1.</w:t>
      </w:r>
      <w:r w:rsidR="0077088B" w:rsidRPr="00476C17">
        <w:rPr>
          <w:rFonts w:ascii="Amalia" w:hAnsi="Amalia" w:cs="Tahoma"/>
          <w:noProof/>
        </w:rPr>
        <w:t>1</w:t>
      </w:r>
      <w:r w:rsidR="00726388" w:rsidRPr="00476C17">
        <w:rPr>
          <w:rFonts w:ascii="Amalia" w:hAnsi="Amalia" w:cs="Tahoma"/>
          <w:noProof/>
        </w:rPr>
        <w:t>.</w:t>
      </w:r>
      <w:r w:rsidRPr="00476C17">
        <w:rPr>
          <w:rFonts w:ascii="Amalia" w:hAnsi="Amalia" w:cs="Tahoma"/>
          <w:noProof/>
        </w:rPr>
        <w:t xml:space="preserve"> i plaćanja interkalarne kamate do </w:t>
      </w:r>
      <w:r w:rsidR="00726388" w:rsidRPr="00476C17">
        <w:rPr>
          <w:rFonts w:ascii="Amalia" w:hAnsi="Amalia" w:cs="Tahoma"/>
          <w:noProof/>
        </w:rPr>
        <w:t>3</w:t>
      </w:r>
      <w:r w:rsidR="0077088B" w:rsidRPr="00476C17">
        <w:rPr>
          <w:rFonts w:ascii="Amalia" w:hAnsi="Amalia" w:cs="Tahoma"/>
          <w:noProof/>
        </w:rPr>
        <w:t>1</w:t>
      </w:r>
      <w:r w:rsidR="00726388" w:rsidRPr="00476C17">
        <w:rPr>
          <w:rFonts w:ascii="Amalia" w:hAnsi="Amalia" w:cs="Tahoma"/>
          <w:noProof/>
        </w:rPr>
        <w:t>.</w:t>
      </w:r>
      <w:r w:rsidR="0077088B" w:rsidRPr="00476C17">
        <w:rPr>
          <w:rFonts w:ascii="Amalia" w:hAnsi="Amalia" w:cs="Tahoma"/>
          <w:noProof/>
        </w:rPr>
        <w:t>1</w:t>
      </w:r>
      <w:r w:rsidR="00726388" w:rsidRPr="00476C17">
        <w:rPr>
          <w:rFonts w:ascii="Amalia" w:hAnsi="Amalia" w:cs="Tahoma"/>
          <w:noProof/>
        </w:rPr>
        <w:t xml:space="preserve">. </w:t>
      </w:r>
      <w:r w:rsidRPr="00476C17">
        <w:rPr>
          <w:rFonts w:ascii="Amalia" w:hAnsi="Amalia" w:cs="Tahoma"/>
          <w:noProof/>
        </w:rPr>
        <w:t>202</w:t>
      </w:r>
      <w:r w:rsidR="0077088B" w:rsidRPr="00476C17">
        <w:rPr>
          <w:rFonts w:ascii="Amalia" w:hAnsi="Amalia" w:cs="Tahoma"/>
          <w:noProof/>
        </w:rPr>
        <w:t>4</w:t>
      </w:r>
      <w:r w:rsidRPr="00476C17">
        <w:rPr>
          <w:rFonts w:ascii="Amalia" w:hAnsi="Amalia" w:cs="Tahoma"/>
          <w:noProof/>
        </w:rPr>
        <w:t xml:space="preserve">., standardna anuitetska otplata. </w:t>
      </w:r>
      <w:r w:rsidRPr="00476C17">
        <w:rPr>
          <w:rFonts w:ascii="Amalia" w:hAnsi="Amalia" w:cs="Tahoma"/>
          <w:lang w:eastAsia="hr-HR"/>
        </w:rPr>
        <w:t>U ukupan iznos za plaćanje i EKS uključen je prosječan iznos troška godišnje premije za policu osiguranja imovine u visini 40,00 EUR</w:t>
      </w:r>
      <w:r w:rsidR="0021041B" w:rsidRPr="00476C17">
        <w:rPr>
          <w:rFonts w:ascii="Amalia" w:hAnsi="Amalia" w:cs="Tahoma"/>
          <w:lang w:eastAsia="hr-HR"/>
        </w:rPr>
        <w:t>,</w:t>
      </w:r>
      <w:r w:rsidR="0021041B" w:rsidRPr="00476C17">
        <w:rPr>
          <w:rFonts w:ascii="Amalia" w:hAnsi="Amalia" w:cs="Tahoma"/>
          <w:sz w:val="18"/>
          <w:szCs w:val="18"/>
          <w:lang w:eastAsia="hr-HR"/>
        </w:rPr>
        <w:t xml:space="preserve"> </w:t>
      </w:r>
      <w:r w:rsidR="0021041B" w:rsidRPr="00476C17">
        <w:rPr>
          <w:rFonts w:ascii="Amalia" w:hAnsi="Amalia" w:cs="Tahoma"/>
          <w:noProof/>
        </w:rPr>
        <w:t>trošak procjene nekretnine u visini 157,61 EUR</w:t>
      </w:r>
      <w:r w:rsidRPr="00476C17">
        <w:rPr>
          <w:rFonts w:ascii="Amalia" w:hAnsi="Amalia" w:cs="Tahoma"/>
          <w:lang w:eastAsia="hr-HR"/>
        </w:rPr>
        <w:t xml:space="preserve"> te mjesečna naknada za vođenje računa kod primarnih klijenata u visini 2,00 EUR. </w:t>
      </w:r>
    </w:p>
    <w:p w14:paraId="7A428A63" w14:textId="5CAB29DE" w:rsidR="004F7A32" w:rsidRPr="00476C17" w:rsidRDefault="004F7A32" w:rsidP="004B3637">
      <w:pPr>
        <w:spacing w:before="120" w:after="0" w:line="20" w:lineRule="atLeast"/>
        <w:jc w:val="both"/>
        <w:rPr>
          <w:rFonts w:ascii="Amalia" w:hAnsi="Amalia" w:cs="Tahoma"/>
          <w:noProof/>
        </w:rPr>
      </w:pPr>
    </w:p>
    <w:p w14:paraId="2D720C41" w14:textId="77777777" w:rsidR="006B39E8" w:rsidRPr="00476C17" w:rsidRDefault="006B39E8" w:rsidP="004B3637">
      <w:pPr>
        <w:spacing w:before="120" w:after="0" w:line="20" w:lineRule="atLeast"/>
        <w:jc w:val="both"/>
        <w:rPr>
          <w:rFonts w:ascii="Amalia" w:hAnsi="Amalia" w:cs="Tahoma"/>
          <w:noProof/>
        </w:rPr>
      </w:pPr>
    </w:p>
    <w:p w14:paraId="7B3483A9" w14:textId="448AE31C" w:rsidR="00FB7BC5" w:rsidRPr="00476C17" w:rsidRDefault="00FB7BC5" w:rsidP="00E323E4">
      <w:pPr>
        <w:tabs>
          <w:tab w:val="left" w:pos="426"/>
        </w:tabs>
        <w:spacing w:after="40" w:line="240" w:lineRule="auto"/>
        <w:jc w:val="both"/>
        <w:rPr>
          <w:rFonts w:ascii="Amalia" w:hAnsi="Amalia" w:cs="Tahoma"/>
          <w:bCs/>
        </w:rPr>
      </w:pPr>
      <w:r w:rsidRPr="00476C17">
        <w:rPr>
          <w:rFonts w:ascii="Amalia" w:hAnsi="Amalia" w:cs="Tahoma"/>
          <w:b/>
          <w:bCs/>
        </w:rPr>
        <w:t>Redovne kamatne stope</w:t>
      </w:r>
      <w:r w:rsidRPr="00476C17">
        <w:rPr>
          <w:rFonts w:ascii="Amalia" w:hAnsi="Amalia" w:cs="Tahoma"/>
          <w:bCs/>
        </w:rPr>
        <w:t xml:space="preserve"> navedene u ovom letku iskazane su na godišnjoj razini. </w:t>
      </w:r>
    </w:p>
    <w:p w14:paraId="28ABDAF0" w14:textId="37E48C64" w:rsidR="00FB7BC5" w:rsidRPr="00476C17" w:rsidRDefault="00FB7BC5" w:rsidP="00E323E4">
      <w:pPr>
        <w:tabs>
          <w:tab w:val="left" w:pos="-426"/>
          <w:tab w:val="left" w:pos="0"/>
          <w:tab w:val="left" w:pos="426"/>
        </w:tabs>
        <w:spacing w:after="0" w:line="240" w:lineRule="auto"/>
        <w:jc w:val="both"/>
        <w:rPr>
          <w:rFonts w:ascii="Amalia" w:hAnsi="Amalia" w:cs="Tahoma"/>
          <w:strike/>
        </w:rPr>
      </w:pPr>
      <w:r w:rsidRPr="00476C17">
        <w:rPr>
          <w:rFonts w:ascii="Amalia" w:hAnsi="Amalia" w:cs="Tahoma"/>
          <w:bCs/>
        </w:rPr>
        <w:t xml:space="preserve">Kod stambenih </w:t>
      </w:r>
      <w:r w:rsidR="00726388" w:rsidRPr="00476C17">
        <w:rPr>
          <w:rFonts w:ascii="Amalia" w:hAnsi="Amalia" w:cs="Tahoma"/>
          <w:bCs/>
        </w:rPr>
        <w:t xml:space="preserve">i nenamjenskih </w:t>
      </w:r>
      <w:r w:rsidRPr="00476C17">
        <w:rPr>
          <w:rFonts w:ascii="Amalia" w:hAnsi="Amalia" w:cs="Tahoma"/>
          <w:bCs/>
        </w:rPr>
        <w:t>kredita kamat</w:t>
      </w:r>
      <w:r w:rsidR="00AE42AA" w:rsidRPr="00476C17">
        <w:rPr>
          <w:rFonts w:ascii="Amalia" w:hAnsi="Amalia" w:cs="Tahoma"/>
          <w:bCs/>
        </w:rPr>
        <w:t>na</w:t>
      </w:r>
      <w:r w:rsidRPr="00476C17">
        <w:rPr>
          <w:rFonts w:ascii="Amalia" w:hAnsi="Amalia" w:cs="Tahoma"/>
          <w:bCs/>
        </w:rPr>
        <w:t xml:space="preserve"> stop</w:t>
      </w:r>
      <w:r w:rsidR="00AE42AA" w:rsidRPr="00476C17">
        <w:rPr>
          <w:rFonts w:ascii="Amalia" w:hAnsi="Amalia" w:cs="Tahoma"/>
          <w:bCs/>
        </w:rPr>
        <w:t>a</w:t>
      </w:r>
      <w:r w:rsidRPr="00476C17">
        <w:rPr>
          <w:rFonts w:ascii="Amalia" w:hAnsi="Amalia" w:cs="Tahoma"/>
          <w:bCs/>
        </w:rPr>
        <w:t xml:space="preserve"> fiks</w:t>
      </w:r>
      <w:r w:rsidR="00AE42AA" w:rsidRPr="00476C17">
        <w:rPr>
          <w:rFonts w:ascii="Amalia" w:hAnsi="Amalia" w:cs="Tahoma"/>
          <w:bCs/>
        </w:rPr>
        <w:t>na</w:t>
      </w:r>
      <w:r w:rsidRPr="00476C17">
        <w:rPr>
          <w:rFonts w:ascii="Amalia" w:hAnsi="Amalia" w:cs="Tahoma"/>
          <w:bCs/>
        </w:rPr>
        <w:t xml:space="preserve"> </w:t>
      </w:r>
      <w:r w:rsidR="00726388" w:rsidRPr="00476C17">
        <w:rPr>
          <w:rFonts w:ascii="Amalia" w:hAnsi="Amalia" w:cs="Tahoma"/>
          <w:bCs/>
        </w:rPr>
        <w:t>je za cijeli period</w:t>
      </w:r>
      <w:r w:rsidR="00E323E4" w:rsidRPr="00476C17">
        <w:rPr>
          <w:rFonts w:ascii="Amalia" w:hAnsi="Amalia" w:cs="Tahoma"/>
          <w:bCs/>
        </w:rPr>
        <w:t>.</w:t>
      </w:r>
      <w:r w:rsidR="00726388" w:rsidRPr="00476C17">
        <w:rPr>
          <w:rFonts w:ascii="Amalia" w:hAnsi="Amalia" w:cs="Tahoma"/>
          <w:bCs/>
        </w:rPr>
        <w:t xml:space="preserve"> </w:t>
      </w:r>
    </w:p>
    <w:p w14:paraId="63FAFC6E" w14:textId="77777777" w:rsidR="00FB7BC5" w:rsidRPr="00476C17" w:rsidRDefault="00FB7BC5" w:rsidP="00FB7BC5">
      <w:pPr>
        <w:tabs>
          <w:tab w:val="left" w:pos="-426"/>
        </w:tabs>
        <w:spacing w:before="120" w:after="0" w:line="240" w:lineRule="auto"/>
        <w:jc w:val="both"/>
        <w:rPr>
          <w:rFonts w:ascii="Amalia" w:hAnsi="Amalia" w:cs="Tahoma"/>
          <w:noProof/>
        </w:rPr>
      </w:pPr>
      <w:r w:rsidRPr="00476C17">
        <w:rPr>
          <w:rFonts w:ascii="Amalia" w:hAnsi="Amalia" w:cs="Tahoma"/>
          <w:b/>
          <w:noProof/>
        </w:rPr>
        <w:t>Bonus</w:t>
      </w:r>
      <w:r w:rsidRPr="00476C17">
        <w:rPr>
          <w:rFonts w:ascii="Amalia" w:hAnsi="Amalia" w:cs="Tahoma"/>
          <w:noProof/>
        </w:rPr>
        <w:t xml:space="preserve"> za zaposlenike tvrtke:</w:t>
      </w:r>
    </w:p>
    <w:p w14:paraId="2EB30099" w14:textId="0B4CF4F4" w:rsidR="00FB7BC5" w:rsidRPr="00476C17" w:rsidRDefault="00FB7BC5" w:rsidP="00FB7BC5">
      <w:pPr>
        <w:tabs>
          <w:tab w:val="left" w:pos="-426"/>
        </w:tabs>
        <w:spacing w:before="120" w:after="0" w:line="240" w:lineRule="auto"/>
        <w:jc w:val="both"/>
        <w:rPr>
          <w:rFonts w:ascii="Amalia" w:hAnsi="Amalia" w:cs="Tahoma"/>
          <w:noProof/>
        </w:rPr>
      </w:pPr>
      <w:r w:rsidRPr="00476C17">
        <w:rPr>
          <w:rFonts w:ascii="Amalia" w:hAnsi="Amalia" w:cs="Tahoma"/>
          <w:noProof/>
        </w:rPr>
        <w:t xml:space="preserve">a) u visini </w:t>
      </w:r>
      <w:r w:rsidRPr="00476C17">
        <w:rPr>
          <w:rFonts w:ascii="Amalia" w:hAnsi="Amalia" w:cs="Tahoma"/>
          <w:b/>
          <w:noProof/>
        </w:rPr>
        <w:t>0,6</w:t>
      </w:r>
      <w:r w:rsidRPr="00476C17">
        <w:rPr>
          <w:rFonts w:ascii="Amalia" w:hAnsi="Amalia" w:cs="Tahoma"/>
          <w:noProof/>
        </w:rPr>
        <w:t xml:space="preserve"> postotnih bodova uključen je u visin</w:t>
      </w:r>
      <w:r w:rsidR="00B45E1E" w:rsidRPr="00476C17">
        <w:rPr>
          <w:rFonts w:ascii="Amalia" w:hAnsi="Amalia" w:cs="Tahoma"/>
          <w:noProof/>
        </w:rPr>
        <w:t>i</w:t>
      </w:r>
      <w:r w:rsidRPr="00476C17">
        <w:rPr>
          <w:rFonts w:ascii="Amalia" w:hAnsi="Amalia" w:cs="Tahoma"/>
          <w:noProof/>
        </w:rPr>
        <w:t xml:space="preserve"> redovnih kamatnih stopa kod:</w:t>
      </w:r>
    </w:p>
    <w:p w14:paraId="242AB1FE" w14:textId="54357183" w:rsidR="00FB7BC5" w:rsidRPr="00476C17" w:rsidRDefault="00FB7BC5" w:rsidP="00FB7BC5">
      <w:pPr>
        <w:pStyle w:val="ListParagraph"/>
        <w:numPr>
          <w:ilvl w:val="0"/>
          <w:numId w:val="19"/>
        </w:numPr>
        <w:tabs>
          <w:tab w:val="left" w:pos="-426"/>
        </w:tabs>
        <w:spacing w:after="0" w:line="240" w:lineRule="auto"/>
        <w:contextualSpacing w:val="0"/>
        <w:jc w:val="both"/>
        <w:rPr>
          <w:rFonts w:ascii="Amalia" w:hAnsi="Amalia" w:cs="Tahoma"/>
          <w:noProof/>
        </w:rPr>
      </w:pPr>
      <w:r w:rsidRPr="00476C17">
        <w:rPr>
          <w:rFonts w:ascii="Amalia" w:hAnsi="Amalia" w:cs="Tahoma"/>
          <w:noProof/>
        </w:rPr>
        <w:t xml:space="preserve">stambenih </w:t>
      </w:r>
      <w:r w:rsidR="0077088B" w:rsidRPr="00476C17">
        <w:rPr>
          <w:rFonts w:ascii="Amalia" w:hAnsi="Amalia" w:cs="Tahoma"/>
          <w:noProof/>
        </w:rPr>
        <w:t xml:space="preserve">i GREENKO stambenih </w:t>
      </w:r>
      <w:r w:rsidRPr="00476C17">
        <w:rPr>
          <w:rFonts w:ascii="Amalia" w:hAnsi="Amalia" w:cs="Tahoma"/>
          <w:noProof/>
        </w:rPr>
        <w:t xml:space="preserve">kredita s kamatnom stopom fiksnom </w:t>
      </w:r>
      <w:r w:rsidR="00726388" w:rsidRPr="00476C17">
        <w:rPr>
          <w:rFonts w:ascii="Amalia" w:hAnsi="Amalia" w:cs="Tahoma"/>
          <w:noProof/>
        </w:rPr>
        <w:t xml:space="preserve">za cijeli period otplate </w:t>
      </w:r>
    </w:p>
    <w:p w14:paraId="14FB30E5" w14:textId="5B1ED7E9" w:rsidR="00FB7BC5" w:rsidRPr="00476C17" w:rsidRDefault="00FB7BC5" w:rsidP="00FB7BC5">
      <w:pPr>
        <w:tabs>
          <w:tab w:val="left" w:pos="-426"/>
          <w:tab w:val="left" w:pos="0"/>
        </w:tabs>
        <w:spacing w:before="120" w:after="60" w:line="240" w:lineRule="auto"/>
        <w:jc w:val="both"/>
        <w:rPr>
          <w:rFonts w:ascii="Amalia" w:hAnsi="Amalia" w:cs="Tahoma"/>
          <w:noProof/>
        </w:rPr>
      </w:pPr>
      <w:r w:rsidRPr="00476C17">
        <w:rPr>
          <w:rFonts w:ascii="Amalia" w:hAnsi="Amalia" w:cs="Tahoma"/>
          <w:noProof/>
        </w:rPr>
        <w:t>Bonus se ne primjenjuje</w:t>
      </w:r>
      <w:r w:rsidR="00232514" w:rsidRPr="00476C17">
        <w:rPr>
          <w:rFonts w:ascii="Amalia" w:hAnsi="Amalia" w:cs="Tahoma"/>
          <w:noProof/>
        </w:rPr>
        <w:t xml:space="preserve"> </w:t>
      </w:r>
      <w:r w:rsidRPr="00476C17">
        <w:rPr>
          <w:rFonts w:ascii="Amalia" w:hAnsi="Amalia" w:cs="Tahoma"/>
          <w:noProof/>
        </w:rPr>
        <w:t>na kamatne stope za ponudu nenamjenskih kredita.</w:t>
      </w:r>
    </w:p>
    <w:p w14:paraId="038F8FF2" w14:textId="77777777" w:rsidR="00FB7BC5" w:rsidRPr="00476C17" w:rsidRDefault="00FB7BC5" w:rsidP="00FB7BC5">
      <w:pPr>
        <w:tabs>
          <w:tab w:val="left" w:pos="-426"/>
          <w:tab w:val="left" w:pos="0"/>
        </w:tabs>
        <w:spacing w:before="120" w:after="60" w:line="240" w:lineRule="auto"/>
        <w:jc w:val="both"/>
        <w:rPr>
          <w:rFonts w:ascii="Amalia" w:hAnsi="Amalia" w:cs="Tahoma"/>
          <w:b/>
          <w:bCs/>
          <w:lang w:eastAsia="hr-HR"/>
        </w:rPr>
      </w:pPr>
      <w:r w:rsidRPr="00476C17">
        <w:rPr>
          <w:rFonts w:ascii="Amalia" w:hAnsi="Amalia" w:cs="Tahoma"/>
          <w:b/>
          <w:bCs/>
          <w:lang w:eastAsia="hr-HR"/>
        </w:rPr>
        <w:t>Dodatne informacije za stambene kredite sukladno Zakonu o stambenom potrošačkom kreditiranju:</w:t>
      </w:r>
    </w:p>
    <w:p w14:paraId="3591E6B8" w14:textId="77777777" w:rsidR="00FB7BC5" w:rsidRPr="00476C17" w:rsidRDefault="00FB7BC5" w:rsidP="00FB7B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>krediti su osigurani hipotekom na nekretnini</w:t>
      </w:r>
    </w:p>
    <w:p w14:paraId="394CF656" w14:textId="77777777" w:rsidR="00FB7BC5" w:rsidRPr="00476C17" w:rsidRDefault="00FB7BC5" w:rsidP="00FB7B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malia" w:hAnsi="Amalia" w:cs="Tahoma"/>
          <w:lang w:eastAsia="hr-HR"/>
        </w:rPr>
      </w:pPr>
      <w:bookmarkStart w:id="4" w:name="_Hlk123206160"/>
      <w:r w:rsidRPr="00476C17">
        <w:rPr>
          <w:rFonts w:ascii="Amalia" w:hAnsi="Amalia" w:cs="Tahoma"/>
          <w:lang w:eastAsia="hr-HR"/>
        </w:rPr>
        <w:t>tečajnog rizika nema jer se krediti ugovaraju u  EUR</w:t>
      </w:r>
    </w:p>
    <w:bookmarkEnd w:id="4"/>
    <w:p w14:paraId="589324BF" w14:textId="77777777" w:rsidR="00FB7BC5" w:rsidRPr="00476C17" w:rsidRDefault="00FB7BC5" w:rsidP="00FB7B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 xml:space="preserve">po kreditu je obvezno sklapanje ugovora o </w:t>
      </w:r>
      <w:r w:rsidRPr="00476C17">
        <w:rPr>
          <w:rFonts w:ascii="Amalia" w:hAnsi="Amalia" w:cs="Tahoma"/>
          <w:b/>
          <w:bCs/>
          <w:lang w:eastAsia="hr-HR"/>
        </w:rPr>
        <w:t>dodatnim uslugama</w:t>
      </w:r>
      <w:r w:rsidRPr="00476C17">
        <w:rPr>
          <w:rFonts w:ascii="Amalia" w:hAnsi="Amalia" w:cs="Tahoma"/>
          <w:lang w:eastAsia="hr-HR"/>
        </w:rPr>
        <w:t>: ugovor o tekućem/</w:t>
      </w:r>
      <w:proofErr w:type="spellStart"/>
      <w:r w:rsidRPr="00476C17">
        <w:rPr>
          <w:rFonts w:ascii="Amalia" w:hAnsi="Amalia" w:cs="Tahoma"/>
          <w:lang w:eastAsia="hr-HR"/>
        </w:rPr>
        <w:t>multivalutnom</w:t>
      </w:r>
      <w:proofErr w:type="spellEnd"/>
      <w:r w:rsidRPr="00476C17">
        <w:rPr>
          <w:rFonts w:ascii="Amalia" w:hAnsi="Amalia" w:cs="Tahoma"/>
          <w:lang w:eastAsia="hr-HR"/>
        </w:rPr>
        <w:t xml:space="preserve"> tekućem računu za slučaj ostvarivanja statusa klijenta, polica osiguranja imovine i po potrebi polica osiguranja života. </w:t>
      </w:r>
    </w:p>
    <w:p w14:paraId="0D2EB84B" w14:textId="2518ABF2" w:rsidR="008766F9" w:rsidRPr="00476C17" w:rsidRDefault="00726388" w:rsidP="009A15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>Ovaj letak je informativnog karaktera, a d</w:t>
      </w:r>
      <w:r w:rsidR="00FB7BC5" w:rsidRPr="00476C17">
        <w:rPr>
          <w:rFonts w:ascii="Amalia" w:hAnsi="Amalia" w:cs="Tahoma"/>
          <w:lang w:eastAsia="hr-HR"/>
        </w:rPr>
        <w:t>etaljnije informacije dostupne su na web stranici banke, u dokumentima uvjeta i općih informacija za istu vrstu kredita iz komercijalne ponude.</w:t>
      </w:r>
    </w:p>
    <w:p w14:paraId="5EDFC93F" w14:textId="77777777" w:rsidR="00461150" w:rsidRPr="00476C17" w:rsidRDefault="00461150" w:rsidP="009A15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malia" w:hAnsi="Amalia" w:cs="Tahoma"/>
          <w:lang w:eastAsia="hr-HR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476C17" w:rsidRPr="00476C17" w14:paraId="6EFE4604" w14:textId="77777777" w:rsidTr="00277622">
        <w:trPr>
          <w:trHeight w:val="70"/>
        </w:trPr>
        <w:tc>
          <w:tcPr>
            <w:tcW w:w="10632" w:type="dxa"/>
            <w:shd w:val="clear" w:color="auto" w:fill="FFF10B"/>
          </w:tcPr>
          <w:p w14:paraId="667699FC" w14:textId="1DE4B360" w:rsidR="00170D60" w:rsidRPr="00476C17" w:rsidRDefault="00897BF6" w:rsidP="00277622">
            <w:pPr>
              <w:pStyle w:val="Tekst"/>
              <w:jc w:val="left"/>
              <w:rPr>
                <w:rFonts w:ascii="Amalia" w:hAnsi="Amalia"/>
                <w:b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sz w:val="22"/>
                <w:szCs w:val="22"/>
              </w:rPr>
              <w:t>T</w:t>
            </w:r>
            <w:r w:rsidR="00170D60" w:rsidRPr="00476C17">
              <w:rPr>
                <w:rFonts w:ascii="Amalia" w:hAnsi="Amalia"/>
                <w:b/>
                <w:sz w:val="22"/>
                <w:szCs w:val="22"/>
              </w:rPr>
              <w:t xml:space="preserve">ekući račun i </w:t>
            </w:r>
            <w:r w:rsidRPr="00476C17">
              <w:rPr>
                <w:rFonts w:ascii="Amalia" w:hAnsi="Amalia"/>
                <w:b/>
                <w:sz w:val="22"/>
                <w:szCs w:val="22"/>
              </w:rPr>
              <w:t xml:space="preserve">RBA </w:t>
            </w:r>
            <w:proofErr w:type="spellStart"/>
            <w:r w:rsidRPr="00476C17">
              <w:rPr>
                <w:rFonts w:ascii="Amalia" w:hAnsi="Amalia"/>
                <w:b/>
                <w:sz w:val="22"/>
                <w:szCs w:val="22"/>
              </w:rPr>
              <w:t>Full&amp;Cool</w:t>
            </w:r>
            <w:proofErr w:type="spellEnd"/>
            <w:r w:rsidRPr="00476C17">
              <w:rPr>
                <w:rFonts w:ascii="Amalia" w:hAnsi="Amalia"/>
                <w:b/>
                <w:sz w:val="22"/>
                <w:szCs w:val="22"/>
              </w:rPr>
              <w:t xml:space="preserve"> </w:t>
            </w:r>
            <w:r w:rsidR="00170D60" w:rsidRPr="00476C17">
              <w:rPr>
                <w:rFonts w:ascii="Amalia" w:hAnsi="Amalia"/>
                <w:b/>
                <w:sz w:val="22"/>
                <w:szCs w:val="22"/>
              </w:rPr>
              <w:t>paket</w:t>
            </w:r>
          </w:p>
        </w:tc>
      </w:tr>
    </w:tbl>
    <w:p w14:paraId="2BD0EFC1" w14:textId="77777777" w:rsidR="00170D60" w:rsidRPr="00476C17" w:rsidRDefault="00170D60" w:rsidP="00170D60">
      <w:pPr>
        <w:pStyle w:val="ListParagraph"/>
        <w:tabs>
          <w:tab w:val="left" w:pos="426"/>
        </w:tabs>
        <w:spacing w:after="0" w:line="240" w:lineRule="auto"/>
        <w:jc w:val="both"/>
        <w:rPr>
          <w:rFonts w:ascii="Amalia" w:hAnsi="Amalia" w:cs="Tahoma"/>
        </w:rPr>
      </w:pPr>
    </w:p>
    <w:tbl>
      <w:tblPr>
        <w:tblStyle w:val="TableGrid"/>
        <w:tblW w:w="10633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3"/>
      </w:tblGrid>
      <w:tr w:rsidR="00476C17" w:rsidRPr="00476C17" w14:paraId="2434A4A9" w14:textId="77777777" w:rsidTr="00277622">
        <w:trPr>
          <w:trHeight w:val="464"/>
        </w:trPr>
        <w:tc>
          <w:tcPr>
            <w:tcW w:w="10633" w:type="dxa"/>
            <w:shd w:val="clear" w:color="auto" w:fill="D9D9D9" w:themeFill="background1" w:themeFillShade="D9"/>
          </w:tcPr>
          <w:p w14:paraId="098A92F6" w14:textId="7F4182BF" w:rsidR="00170D60" w:rsidRPr="00476C17" w:rsidRDefault="00170D60" w:rsidP="00BA7736">
            <w:pPr>
              <w:tabs>
                <w:tab w:val="left" w:pos="37"/>
              </w:tabs>
              <w:spacing w:after="0" w:line="240" w:lineRule="auto"/>
              <w:jc w:val="both"/>
              <w:rPr>
                <w:rFonts w:ascii="Amalia" w:hAnsi="Amalia" w:cs="Tahoma"/>
                <w:b/>
                <w:lang w:val="hr-HR"/>
              </w:rPr>
            </w:pPr>
            <w:r w:rsidRPr="00476C17">
              <w:rPr>
                <w:rFonts w:ascii="Amalia" w:hAnsi="Amalia" w:cs="Tahoma"/>
                <w:b/>
                <w:lang w:val="hr-HR"/>
              </w:rPr>
              <w:t>Usmjerite plaću</w:t>
            </w:r>
            <w:r w:rsidR="0043302D" w:rsidRPr="00476C17">
              <w:rPr>
                <w:rFonts w:ascii="Amalia" w:hAnsi="Amalia" w:cs="Tahoma"/>
                <w:b/>
                <w:lang w:val="hr-HR"/>
              </w:rPr>
              <w:t xml:space="preserve"> na tekući račun</w:t>
            </w:r>
            <w:r w:rsidR="00897BF6" w:rsidRPr="00476C17">
              <w:rPr>
                <w:rFonts w:ascii="Amalia" w:hAnsi="Amalia" w:cs="Tahoma"/>
                <w:b/>
                <w:lang w:val="hr-HR"/>
              </w:rPr>
              <w:t xml:space="preserve"> u </w:t>
            </w:r>
            <w:r w:rsidRPr="00476C17">
              <w:rPr>
                <w:rFonts w:ascii="Amalia" w:hAnsi="Amalia" w:cs="Tahoma"/>
                <w:b/>
                <w:lang w:val="hr-HR"/>
              </w:rPr>
              <w:t xml:space="preserve">RBA te ugovorite </w:t>
            </w:r>
            <w:r w:rsidR="00897BF6" w:rsidRPr="00476C17">
              <w:rPr>
                <w:rFonts w:ascii="Amalia" w:hAnsi="Amalia" w:cs="Tahoma"/>
                <w:b/>
                <w:lang w:val="hr-HR"/>
              </w:rPr>
              <w:t xml:space="preserve">RBA </w:t>
            </w:r>
            <w:proofErr w:type="spellStart"/>
            <w:r w:rsidR="00897BF6" w:rsidRPr="00476C17">
              <w:rPr>
                <w:rFonts w:ascii="Amalia" w:hAnsi="Amalia" w:cs="Tahoma"/>
                <w:b/>
                <w:lang w:val="hr-HR"/>
              </w:rPr>
              <w:t>Full&amp;Cool</w:t>
            </w:r>
            <w:proofErr w:type="spellEnd"/>
            <w:r w:rsidRPr="00476C17">
              <w:rPr>
                <w:rFonts w:ascii="Amalia" w:hAnsi="Amalia" w:cs="Tahoma"/>
                <w:b/>
                <w:lang w:val="hr-HR"/>
              </w:rPr>
              <w:t xml:space="preserve"> paket</w:t>
            </w:r>
            <w:r w:rsidR="00883863" w:rsidRPr="00476C17">
              <w:rPr>
                <w:rFonts w:ascii="Amalia" w:hAnsi="Amalia" w:cs="Tahoma"/>
                <w:b/>
                <w:lang w:val="hr-HR"/>
              </w:rPr>
              <w:t>!</w:t>
            </w:r>
          </w:p>
        </w:tc>
      </w:tr>
    </w:tbl>
    <w:p w14:paraId="129DB134" w14:textId="77777777" w:rsidR="00170D60" w:rsidRPr="00476C17" w:rsidRDefault="00170D60" w:rsidP="00170D60">
      <w:pPr>
        <w:pStyle w:val="NoSpacing"/>
        <w:ind w:left="-426"/>
        <w:jc w:val="both"/>
        <w:rPr>
          <w:rFonts w:ascii="Amalia" w:hAnsi="Amalia" w:cs="Tahoma"/>
          <w:b/>
          <w:sz w:val="10"/>
          <w:szCs w:val="10"/>
          <w:lang w:val="hr-HR"/>
        </w:rPr>
      </w:pPr>
    </w:p>
    <w:p w14:paraId="7677AED4" w14:textId="335ED7EE" w:rsidR="001E6F93" w:rsidRPr="00476C17" w:rsidRDefault="00897BF6" w:rsidP="001E6F93">
      <w:pPr>
        <w:pStyle w:val="NoSpacing"/>
        <w:jc w:val="both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b/>
          <w:lang w:val="hr-HR"/>
        </w:rPr>
        <w:t xml:space="preserve">RBA </w:t>
      </w:r>
      <w:proofErr w:type="spellStart"/>
      <w:r w:rsidRPr="00476C17">
        <w:rPr>
          <w:rFonts w:ascii="Amalia" w:hAnsi="Amalia" w:cs="Tahoma"/>
          <w:b/>
          <w:lang w:val="hr-HR"/>
        </w:rPr>
        <w:t>Full&amp;Cool</w:t>
      </w:r>
      <w:proofErr w:type="spellEnd"/>
      <w:r w:rsidRPr="00476C17">
        <w:rPr>
          <w:rFonts w:ascii="Amalia" w:hAnsi="Amalia" w:cs="Tahoma"/>
          <w:b/>
          <w:lang w:val="hr-HR"/>
        </w:rPr>
        <w:t xml:space="preserve"> </w:t>
      </w:r>
      <w:r w:rsidR="001E6F93" w:rsidRPr="00476C17">
        <w:rPr>
          <w:rFonts w:ascii="Amalia" w:hAnsi="Amalia" w:cs="Tahoma"/>
          <w:b/>
          <w:lang w:val="hr-HR"/>
        </w:rPr>
        <w:t xml:space="preserve">paket </w:t>
      </w:r>
      <w:r w:rsidR="005D6882" w:rsidRPr="00476C17">
        <w:rPr>
          <w:rFonts w:ascii="Amalia" w:hAnsi="Amalia" w:cs="Tahoma"/>
          <w:b/>
          <w:lang w:val="hr-HR"/>
        </w:rPr>
        <w:t xml:space="preserve">za </w:t>
      </w:r>
      <w:r w:rsidRPr="00476C17">
        <w:rPr>
          <w:rFonts w:ascii="Amalia" w:hAnsi="Amalia" w:cs="Tahoma"/>
          <w:b/>
          <w:lang w:val="hr-HR"/>
        </w:rPr>
        <w:t xml:space="preserve">10,00 </w:t>
      </w:r>
      <w:r w:rsidR="001E6F93" w:rsidRPr="00476C17">
        <w:rPr>
          <w:rFonts w:ascii="Amalia" w:hAnsi="Amalia" w:cs="Tahoma"/>
          <w:b/>
          <w:lang w:val="hr-HR"/>
        </w:rPr>
        <w:t xml:space="preserve">EUR mjesečno </w:t>
      </w:r>
      <w:r w:rsidR="001E6F93" w:rsidRPr="00476C17">
        <w:rPr>
          <w:rFonts w:ascii="Amalia" w:hAnsi="Amalia" w:cs="Tahoma"/>
          <w:lang w:val="hr-HR"/>
        </w:rPr>
        <w:t xml:space="preserve">prilagođen </w:t>
      </w:r>
      <w:r w:rsidR="00DE5EE5" w:rsidRPr="00476C17">
        <w:rPr>
          <w:rFonts w:ascii="Amalia" w:hAnsi="Amalia" w:cs="Tahoma"/>
          <w:lang w:val="hr-HR"/>
        </w:rPr>
        <w:t xml:space="preserve">je </w:t>
      </w:r>
      <w:r w:rsidR="001E6F93" w:rsidRPr="00476C17">
        <w:rPr>
          <w:rFonts w:ascii="Amalia" w:hAnsi="Amalia" w:cs="Tahoma"/>
          <w:lang w:val="hr-HR"/>
        </w:rPr>
        <w:t xml:space="preserve">Vašim potrebama - ugovaranje </w:t>
      </w:r>
      <w:r w:rsidRPr="00476C17">
        <w:rPr>
          <w:rFonts w:ascii="Amalia" w:hAnsi="Amalia" w:cs="Tahoma"/>
          <w:lang w:val="hr-HR"/>
        </w:rPr>
        <w:t xml:space="preserve">RBA </w:t>
      </w:r>
      <w:proofErr w:type="spellStart"/>
      <w:r w:rsidRPr="00476C17">
        <w:rPr>
          <w:rFonts w:ascii="Amalia" w:hAnsi="Amalia" w:cs="Tahoma"/>
          <w:lang w:val="hr-HR"/>
        </w:rPr>
        <w:t>Fool&amp;Cool</w:t>
      </w:r>
      <w:proofErr w:type="spellEnd"/>
      <w:r w:rsidR="001E6F93" w:rsidRPr="00476C17">
        <w:rPr>
          <w:rFonts w:ascii="Amalia" w:hAnsi="Amalia" w:cs="Tahoma"/>
          <w:lang w:val="hr-HR"/>
        </w:rPr>
        <w:t xml:space="preserve"> paketa po jedinstvenoj mjesečnoj naknadi od </w:t>
      </w:r>
      <w:r w:rsidRPr="00476C17">
        <w:rPr>
          <w:rFonts w:ascii="Amalia" w:hAnsi="Amalia" w:cs="Tahoma"/>
          <w:lang w:val="hr-HR"/>
        </w:rPr>
        <w:t>10,00</w:t>
      </w:r>
      <w:r w:rsidR="00F247FF" w:rsidRPr="00476C17">
        <w:rPr>
          <w:rFonts w:ascii="Amalia" w:hAnsi="Amalia" w:cs="Tahoma"/>
          <w:lang w:val="hr-HR"/>
        </w:rPr>
        <w:t xml:space="preserve"> </w:t>
      </w:r>
      <w:r w:rsidR="001E6F93" w:rsidRPr="00476C17">
        <w:rPr>
          <w:rFonts w:ascii="Amalia" w:hAnsi="Amalia" w:cs="Tahoma"/>
          <w:lang w:val="hr-HR"/>
        </w:rPr>
        <w:t>EUR omogućava Vam korištenje različitih bankarskih proizvoda i usluga od kojih izdvajamo:</w:t>
      </w:r>
    </w:p>
    <w:p w14:paraId="687AFD50" w14:textId="6D2252D8" w:rsidR="001E6F93" w:rsidRPr="00476C17" w:rsidRDefault="001E6F93" w:rsidP="001E6F93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bookmarkStart w:id="5" w:name="_Hlk29303127"/>
      <w:r w:rsidRPr="00476C17">
        <w:rPr>
          <w:rFonts w:ascii="Amalia" w:hAnsi="Amalia" w:cs="Tahoma"/>
          <w:lang w:val="hr-HR"/>
        </w:rPr>
        <w:t xml:space="preserve">vođenje </w:t>
      </w:r>
      <w:r w:rsidR="00FB7BC5" w:rsidRPr="00476C17">
        <w:rPr>
          <w:rFonts w:ascii="Amalia" w:hAnsi="Amalia" w:cs="Tahoma"/>
          <w:lang w:val="hr-HR"/>
        </w:rPr>
        <w:t>tekućeg</w:t>
      </w:r>
      <w:r w:rsidRPr="00476C17">
        <w:rPr>
          <w:rFonts w:ascii="Amalia" w:hAnsi="Amalia" w:cs="Tahoma"/>
          <w:lang w:val="hr-HR"/>
        </w:rPr>
        <w:t xml:space="preserve"> i </w:t>
      </w:r>
      <w:proofErr w:type="spellStart"/>
      <w:r w:rsidRPr="00476C17">
        <w:rPr>
          <w:rFonts w:ascii="Amalia" w:hAnsi="Amalia" w:cs="Tahoma"/>
          <w:lang w:val="hr-HR"/>
        </w:rPr>
        <w:t>multivalutnog</w:t>
      </w:r>
      <w:proofErr w:type="spellEnd"/>
      <w:r w:rsidRPr="00476C17">
        <w:rPr>
          <w:rFonts w:ascii="Amalia" w:hAnsi="Amalia" w:cs="Tahoma"/>
          <w:lang w:val="hr-HR"/>
        </w:rPr>
        <w:t xml:space="preserve"> tekućeg računa,</w:t>
      </w:r>
    </w:p>
    <w:p w14:paraId="5154E178" w14:textId="32F63EAD" w:rsidR="001E6F93" w:rsidRPr="00476C17" w:rsidRDefault="001E6F93" w:rsidP="001E6F93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 xml:space="preserve">vođenje </w:t>
      </w:r>
      <w:r w:rsidR="00FB7BC5" w:rsidRPr="00476C17">
        <w:rPr>
          <w:rFonts w:ascii="Amalia" w:hAnsi="Amalia" w:cs="Tahoma"/>
          <w:lang w:val="hr-HR"/>
        </w:rPr>
        <w:t>žiro</w:t>
      </w:r>
      <w:r w:rsidRPr="00476C17">
        <w:rPr>
          <w:rFonts w:ascii="Amalia" w:hAnsi="Amalia" w:cs="Tahoma"/>
          <w:lang w:val="hr-HR"/>
        </w:rPr>
        <w:t xml:space="preserve"> i </w:t>
      </w:r>
      <w:proofErr w:type="spellStart"/>
      <w:r w:rsidRPr="00476C17">
        <w:rPr>
          <w:rFonts w:ascii="Amalia" w:hAnsi="Amalia" w:cs="Tahoma"/>
          <w:lang w:val="hr-HR"/>
        </w:rPr>
        <w:t>multivalutnog</w:t>
      </w:r>
      <w:proofErr w:type="spellEnd"/>
      <w:r w:rsidRPr="00476C17">
        <w:rPr>
          <w:rFonts w:ascii="Amalia" w:hAnsi="Amalia" w:cs="Tahoma"/>
          <w:lang w:val="hr-HR"/>
        </w:rPr>
        <w:t xml:space="preserve"> žiro računa,</w:t>
      </w:r>
    </w:p>
    <w:p w14:paraId="405A98A7" w14:textId="77777777" w:rsidR="001E6F93" w:rsidRPr="00476C17" w:rsidRDefault="001E6F93" w:rsidP="001E6F93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 xml:space="preserve">korištenje on-line bankarstva (RBA internetsko bankarstvo i RBA mobilno bankarstvo), </w:t>
      </w:r>
    </w:p>
    <w:p w14:paraId="6E9F1342" w14:textId="6D857578" w:rsidR="001E6F93" w:rsidRPr="00476C17" w:rsidRDefault="001E6F93" w:rsidP="001E6F93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b/>
          <w:bCs/>
          <w:lang w:val="hr-HR"/>
        </w:rPr>
        <w:t>neograničeni</w:t>
      </w:r>
      <w:r w:rsidRPr="00476C17">
        <w:rPr>
          <w:rFonts w:ascii="Amalia" w:hAnsi="Amalia" w:cs="Tahoma"/>
          <w:lang w:val="hr-HR"/>
        </w:rPr>
        <w:t xml:space="preserve"> broj nacionalnih kreditnih transfera u eurima (plaćanja u eurima) putem on-line bankarstva </w:t>
      </w:r>
      <w:r w:rsidR="00DE5EE5" w:rsidRPr="00476C17">
        <w:rPr>
          <w:rFonts w:ascii="Amalia" w:hAnsi="Amalia" w:cs="Tahoma"/>
          <w:lang w:val="hr-HR"/>
        </w:rPr>
        <w:t xml:space="preserve">sa tekućeg računa </w:t>
      </w:r>
      <w:r w:rsidRPr="00476C17">
        <w:rPr>
          <w:rFonts w:ascii="Amalia" w:hAnsi="Amalia" w:cs="Tahoma"/>
          <w:b/>
          <w:bCs/>
          <w:lang w:val="hr-HR"/>
        </w:rPr>
        <w:t>bez naknade</w:t>
      </w:r>
    </w:p>
    <w:p w14:paraId="33F85C0E" w14:textId="56F47191" w:rsidR="001715EC" w:rsidRPr="00476C17" w:rsidRDefault="001715EC" w:rsidP="001715EC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b/>
          <w:bCs/>
          <w:lang w:val="hr-HR"/>
        </w:rPr>
        <w:t>neograničeni</w:t>
      </w:r>
      <w:r w:rsidRPr="00476C17">
        <w:rPr>
          <w:rFonts w:ascii="Amalia" w:hAnsi="Amalia" w:cs="Tahoma"/>
          <w:lang w:val="hr-HR"/>
        </w:rPr>
        <w:t xml:space="preserve"> broj prekograničnih kreditnih transfera u eurima (plaćanja u eurima) putem on-line bankarstva sa tekućeg računa u jedinstvenom SEPA području </w:t>
      </w:r>
      <w:r w:rsidRPr="00476C17">
        <w:rPr>
          <w:rFonts w:ascii="Amalia" w:hAnsi="Amalia" w:cs="Tahoma"/>
          <w:b/>
          <w:bCs/>
          <w:lang w:val="hr-HR"/>
        </w:rPr>
        <w:t>bez naknade</w:t>
      </w:r>
    </w:p>
    <w:p w14:paraId="67B2CDF3" w14:textId="77777777" w:rsidR="001E6F93" w:rsidRPr="00476C17" w:rsidRDefault="001E6F93" w:rsidP="001E6F93">
      <w:pPr>
        <w:pStyle w:val="NoSpacing"/>
        <w:numPr>
          <w:ilvl w:val="0"/>
          <w:numId w:val="16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 xml:space="preserve">upisnina i članarina za kreditnu karticu. </w:t>
      </w:r>
    </w:p>
    <w:bookmarkEnd w:id="5"/>
    <w:p w14:paraId="5193D099" w14:textId="77777777" w:rsidR="001E6F93" w:rsidRPr="00476C17" w:rsidRDefault="001E6F93" w:rsidP="001E6F93">
      <w:pPr>
        <w:pStyle w:val="NoSpacing"/>
        <w:spacing w:before="120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 xml:space="preserve">te korištenje </w:t>
      </w:r>
      <w:r w:rsidRPr="00476C17">
        <w:rPr>
          <w:rFonts w:ascii="Amalia" w:hAnsi="Amalia" w:cs="Tahoma"/>
          <w:b/>
          <w:lang w:val="hr-HR"/>
        </w:rPr>
        <w:t>dodatnih pogodnosti</w:t>
      </w:r>
      <w:r w:rsidRPr="00476C17">
        <w:rPr>
          <w:rFonts w:ascii="Amalia" w:hAnsi="Amalia" w:cs="Tahoma"/>
          <w:lang w:val="hr-HR"/>
        </w:rPr>
        <w:t>:</w:t>
      </w:r>
    </w:p>
    <w:p w14:paraId="7D1CE5B4" w14:textId="77777777" w:rsidR="00DE5EE5" w:rsidRPr="00476C17" w:rsidRDefault="001E6F93" w:rsidP="001E6F93">
      <w:pPr>
        <w:pStyle w:val="NoSpacing"/>
        <w:numPr>
          <w:ilvl w:val="0"/>
          <w:numId w:val="22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>UNIQA Dodatno zdravstveno osiguranje</w:t>
      </w:r>
    </w:p>
    <w:p w14:paraId="2EB657F2" w14:textId="2168F722" w:rsidR="001E6F93" w:rsidRPr="00476C17" w:rsidRDefault="00DE5EE5" w:rsidP="00DE5EE5">
      <w:pPr>
        <w:pStyle w:val="NoSpacing"/>
        <w:ind w:left="2124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>ili</w:t>
      </w:r>
      <w:r w:rsidR="001E6F93" w:rsidRPr="00476C17">
        <w:rPr>
          <w:rFonts w:ascii="Amalia" w:hAnsi="Amalia" w:cs="Tahoma"/>
          <w:lang w:val="hr-HR"/>
        </w:rPr>
        <w:t xml:space="preserve"> </w:t>
      </w:r>
    </w:p>
    <w:p w14:paraId="2458BB01" w14:textId="77777777" w:rsidR="001E6F93" w:rsidRPr="00476C17" w:rsidRDefault="001E6F93" w:rsidP="001E6F93">
      <w:pPr>
        <w:pStyle w:val="NoSpacing"/>
        <w:numPr>
          <w:ilvl w:val="0"/>
          <w:numId w:val="22"/>
        </w:numPr>
        <w:ind w:left="567" w:hanging="207"/>
        <w:rPr>
          <w:rFonts w:ascii="Amalia" w:hAnsi="Amalia" w:cs="Tahoma"/>
          <w:lang w:val="hr-HR"/>
        </w:rPr>
      </w:pPr>
      <w:r w:rsidRPr="00476C17">
        <w:rPr>
          <w:rFonts w:ascii="Amalia" w:hAnsi="Amalia" w:cs="Tahoma"/>
          <w:lang w:val="hr-HR"/>
        </w:rPr>
        <w:t>ORYX Asistencija Pomoć na cesti.</w:t>
      </w:r>
    </w:p>
    <w:p w14:paraId="5F6F781E" w14:textId="588E95B5" w:rsidR="00FF13D6" w:rsidRPr="00476C17" w:rsidRDefault="000360CE" w:rsidP="0046295D">
      <w:pPr>
        <w:spacing w:after="0" w:line="240" w:lineRule="auto"/>
        <w:jc w:val="both"/>
        <w:rPr>
          <w:rFonts w:ascii="Amalia" w:hAnsi="Amalia" w:cs="Tahoma"/>
        </w:rPr>
      </w:pPr>
      <w:r w:rsidRPr="00476C17">
        <w:rPr>
          <w:rFonts w:ascii="Amalia" w:eastAsia="Times New Roman" w:hAnsi="Amalia" w:cs="Tahoma"/>
        </w:rPr>
        <w:t>Za podmirenje</w:t>
      </w:r>
      <w:r w:rsidR="00170D60" w:rsidRPr="00476C17">
        <w:rPr>
          <w:rFonts w:ascii="Amalia" w:eastAsia="Times New Roman" w:hAnsi="Amalia" w:cs="Tahoma"/>
        </w:rPr>
        <w:t xml:space="preserve"> prekoračenja i ostalih troškova u drugoj banci na raspolaganju Vam može biti iznos</w:t>
      </w:r>
      <w:r w:rsidR="00C967D7" w:rsidRPr="00476C17">
        <w:rPr>
          <w:rFonts w:ascii="Amalia" w:eastAsia="Times New Roman" w:hAnsi="Amalia" w:cs="Tahoma"/>
        </w:rPr>
        <w:t xml:space="preserve"> </w:t>
      </w:r>
      <w:r w:rsidR="00170D60" w:rsidRPr="00476C17">
        <w:rPr>
          <w:rFonts w:ascii="Amalia" w:eastAsia="Times New Roman" w:hAnsi="Amalia" w:cs="Tahoma"/>
        </w:rPr>
        <w:t>prekoračenja po tekućem računu odmah po prvom priljevu plaće te iznos kredita odobrenog po RBA kreditnoj kartici.</w:t>
      </w:r>
    </w:p>
    <w:p w14:paraId="45FD8BEB" w14:textId="77777777" w:rsidR="00D3658C" w:rsidRPr="00476C17" w:rsidRDefault="00D3658C" w:rsidP="00C967D7">
      <w:pPr>
        <w:spacing w:before="120" w:after="0" w:line="240" w:lineRule="auto"/>
        <w:jc w:val="both"/>
        <w:rPr>
          <w:rFonts w:ascii="Amalia" w:eastAsia="Times New Roman" w:hAnsi="Amalia" w:cs="Tahoma"/>
          <w:sz w:val="10"/>
          <w:szCs w:val="10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476C17" w:rsidRPr="00476C17" w14:paraId="48E7CEB3" w14:textId="77777777" w:rsidTr="00277622">
        <w:trPr>
          <w:trHeight w:val="70"/>
        </w:trPr>
        <w:tc>
          <w:tcPr>
            <w:tcW w:w="10632" w:type="dxa"/>
            <w:shd w:val="clear" w:color="auto" w:fill="FFF10B"/>
          </w:tcPr>
          <w:p w14:paraId="5260068A" w14:textId="77777777" w:rsidR="00170D60" w:rsidRPr="00476C17" w:rsidRDefault="00170D60" w:rsidP="00277622">
            <w:pPr>
              <w:pStyle w:val="Tekst"/>
              <w:jc w:val="left"/>
              <w:rPr>
                <w:rFonts w:ascii="Amalia" w:hAnsi="Amalia"/>
                <w:b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sz w:val="22"/>
                <w:szCs w:val="22"/>
              </w:rPr>
              <w:t>KAMATNE STOPE NA OROČENU ŠTEDNJU GRAĐANA</w:t>
            </w:r>
          </w:p>
        </w:tc>
      </w:tr>
    </w:tbl>
    <w:p w14:paraId="7FF17873" w14:textId="77777777" w:rsidR="001465E3" w:rsidRPr="00476C17" w:rsidRDefault="001465E3" w:rsidP="000C628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malia" w:hAnsi="Amalia" w:cs="Tahoma"/>
          <w:lang w:eastAsia="hr-HR"/>
        </w:rPr>
      </w:pPr>
      <w:bookmarkStart w:id="6" w:name="_Hlk29303169"/>
      <w:r w:rsidRPr="00476C17">
        <w:rPr>
          <w:rFonts w:ascii="Amalia" w:hAnsi="Amalia" w:cs="Tahoma"/>
          <w:lang w:eastAsia="hr-HR"/>
        </w:rPr>
        <w:t>Fiksne kamatne stope na nenamjenski oročenu štednju</w:t>
      </w:r>
    </w:p>
    <w:p w14:paraId="6DA6C24B" w14:textId="2769DF34" w:rsidR="001465E3" w:rsidRPr="00476C17" w:rsidRDefault="001465E3" w:rsidP="000C628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 xml:space="preserve">Mogućnost </w:t>
      </w:r>
      <w:proofErr w:type="spellStart"/>
      <w:r w:rsidRPr="00476C17">
        <w:rPr>
          <w:rFonts w:ascii="Amalia" w:hAnsi="Amalia" w:cs="Tahoma"/>
          <w:lang w:eastAsia="hr-HR"/>
        </w:rPr>
        <w:t>oročenja</w:t>
      </w:r>
      <w:proofErr w:type="spellEnd"/>
      <w:r w:rsidRPr="00476C17">
        <w:rPr>
          <w:rFonts w:ascii="Amalia" w:hAnsi="Amalia" w:cs="Tahoma"/>
          <w:lang w:eastAsia="hr-HR"/>
        </w:rPr>
        <w:t xml:space="preserve"> u valutama EUR</w:t>
      </w:r>
      <w:r w:rsidR="00354EAA" w:rsidRPr="00476C17">
        <w:rPr>
          <w:rFonts w:ascii="Amalia" w:hAnsi="Amalia" w:cs="Tahoma"/>
          <w:lang w:eastAsia="hr-HR"/>
        </w:rPr>
        <w:t xml:space="preserve"> ili</w:t>
      </w:r>
      <w:r w:rsidRPr="00476C17">
        <w:rPr>
          <w:rFonts w:ascii="Amalia" w:hAnsi="Amalia" w:cs="Tahoma"/>
          <w:lang w:eastAsia="hr-HR"/>
        </w:rPr>
        <w:t xml:space="preserve"> USD</w:t>
      </w:r>
    </w:p>
    <w:p w14:paraId="3178B474" w14:textId="1F050060" w:rsidR="001465E3" w:rsidRPr="00476C17" w:rsidRDefault="001465E3" w:rsidP="000C628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 xml:space="preserve">Mogućnost izbora između jednokratne ili višekratnih uplata kod </w:t>
      </w:r>
      <w:proofErr w:type="spellStart"/>
      <w:r w:rsidRPr="00476C17">
        <w:rPr>
          <w:rFonts w:ascii="Amalia" w:hAnsi="Amalia" w:cs="Tahoma"/>
          <w:lang w:eastAsia="hr-HR"/>
        </w:rPr>
        <w:t>oročenja</w:t>
      </w:r>
      <w:proofErr w:type="spellEnd"/>
      <w:r w:rsidRPr="00476C17">
        <w:rPr>
          <w:rFonts w:ascii="Amalia" w:hAnsi="Amalia" w:cs="Tahoma"/>
          <w:lang w:eastAsia="hr-HR"/>
        </w:rPr>
        <w:t xml:space="preserve"> u</w:t>
      </w:r>
      <w:r w:rsidR="00784DB2" w:rsidRPr="00476C17">
        <w:rPr>
          <w:rFonts w:ascii="Amalia" w:hAnsi="Amalia" w:cs="Tahoma"/>
          <w:lang w:eastAsia="hr-HR"/>
        </w:rPr>
        <w:t xml:space="preserve"> valuti</w:t>
      </w:r>
      <w:r w:rsidR="00883863" w:rsidRPr="00476C17">
        <w:rPr>
          <w:rFonts w:ascii="Amalia" w:hAnsi="Amalia" w:cs="Tahoma"/>
          <w:lang w:eastAsia="hr-HR"/>
        </w:rPr>
        <w:t xml:space="preserve"> </w:t>
      </w:r>
      <w:r w:rsidRPr="00476C17">
        <w:rPr>
          <w:rFonts w:ascii="Amalia" w:hAnsi="Amalia" w:cs="Tahoma"/>
          <w:lang w:eastAsia="hr-HR"/>
        </w:rPr>
        <w:t>USD</w:t>
      </w:r>
    </w:p>
    <w:p w14:paraId="7EAF8DB2" w14:textId="5C5EEE3A" w:rsidR="001465E3" w:rsidRPr="00476C17" w:rsidRDefault="001465E3" w:rsidP="001465E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 xml:space="preserve">Rokovi </w:t>
      </w:r>
      <w:proofErr w:type="spellStart"/>
      <w:r w:rsidRPr="00476C17">
        <w:rPr>
          <w:rFonts w:ascii="Amalia" w:hAnsi="Amalia" w:cs="Tahoma"/>
          <w:lang w:eastAsia="hr-HR"/>
        </w:rPr>
        <w:t>oročenja</w:t>
      </w:r>
      <w:proofErr w:type="spellEnd"/>
      <w:r w:rsidRPr="00476C17">
        <w:rPr>
          <w:rFonts w:ascii="Amalia" w:hAnsi="Amalia" w:cs="Tahoma"/>
          <w:lang w:eastAsia="hr-HR"/>
        </w:rPr>
        <w:t xml:space="preserve"> od 12 do 36 mjeseci u </w:t>
      </w:r>
      <w:r w:rsidR="00447F00" w:rsidRPr="00476C17">
        <w:rPr>
          <w:rFonts w:ascii="Amalia" w:hAnsi="Amalia" w:cs="Tahoma"/>
          <w:lang w:eastAsia="hr-HR"/>
        </w:rPr>
        <w:t>v</w:t>
      </w:r>
      <w:r w:rsidR="00784DB2" w:rsidRPr="00476C17">
        <w:rPr>
          <w:rFonts w:ascii="Amalia" w:hAnsi="Amalia" w:cs="Tahoma"/>
          <w:lang w:eastAsia="hr-HR"/>
        </w:rPr>
        <w:t xml:space="preserve">aluti USD </w:t>
      </w:r>
      <w:r w:rsidRPr="00476C17">
        <w:rPr>
          <w:rFonts w:ascii="Amalia" w:hAnsi="Amalia" w:cs="Tahoma"/>
          <w:lang w:eastAsia="hr-HR"/>
        </w:rPr>
        <w:t xml:space="preserve">te </w:t>
      </w:r>
      <w:r w:rsidR="00784DB2" w:rsidRPr="00476C17">
        <w:rPr>
          <w:rFonts w:ascii="Amalia" w:hAnsi="Amalia" w:cs="Tahoma"/>
          <w:lang w:eastAsia="hr-HR"/>
        </w:rPr>
        <w:t xml:space="preserve">24 </w:t>
      </w:r>
      <w:r w:rsidRPr="00476C17">
        <w:rPr>
          <w:rFonts w:ascii="Amalia" w:hAnsi="Amalia" w:cs="Tahoma"/>
          <w:lang w:eastAsia="hr-HR"/>
        </w:rPr>
        <w:t>mjesec</w:t>
      </w:r>
      <w:r w:rsidR="00784DB2" w:rsidRPr="00476C17">
        <w:rPr>
          <w:rFonts w:ascii="Amalia" w:hAnsi="Amalia" w:cs="Tahoma"/>
          <w:lang w:eastAsia="hr-HR"/>
        </w:rPr>
        <w:t>a</w:t>
      </w:r>
      <w:r w:rsidRPr="00476C17">
        <w:rPr>
          <w:rFonts w:ascii="Amalia" w:hAnsi="Amalia" w:cs="Tahoma"/>
          <w:lang w:eastAsia="hr-HR"/>
        </w:rPr>
        <w:t xml:space="preserve"> u valut</w:t>
      </w:r>
      <w:r w:rsidR="00354EAA" w:rsidRPr="00476C17">
        <w:rPr>
          <w:rFonts w:ascii="Amalia" w:hAnsi="Amalia" w:cs="Tahoma"/>
          <w:lang w:eastAsia="hr-HR"/>
        </w:rPr>
        <w:t>i</w:t>
      </w:r>
      <w:r w:rsidRPr="00476C17">
        <w:rPr>
          <w:rFonts w:ascii="Amalia" w:hAnsi="Amalia" w:cs="Tahoma"/>
          <w:lang w:eastAsia="hr-HR"/>
        </w:rPr>
        <w:t xml:space="preserve"> </w:t>
      </w:r>
      <w:r w:rsidR="00784DB2" w:rsidRPr="00476C17">
        <w:rPr>
          <w:rFonts w:ascii="Amalia" w:hAnsi="Amalia" w:cs="Tahoma"/>
          <w:lang w:eastAsia="hr-HR"/>
        </w:rPr>
        <w:t>EUR</w:t>
      </w:r>
    </w:p>
    <w:p w14:paraId="352CCB22" w14:textId="27CFEDB2" w:rsidR="00F003C6" w:rsidRPr="00476C17" w:rsidRDefault="00F003C6" w:rsidP="00F003C6">
      <w:pPr>
        <w:autoSpaceDE w:val="0"/>
        <w:autoSpaceDN w:val="0"/>
        <w:adjustRightInd w:val="0"/>
        <w:spacing w:before="60" w:after="0" w:line="240" w:lineRule="auto"/>
        <w:ind w:left="-66"/>
        <w:jc w:val="both"/>
        <w:rPr>
          <w:rFonts w:ascii="Amalia" w:hAnsi="Amalia" w:cs="Tahoma"/>
          <w:lang w:eastAsia="hr-HR"/>
        </w:rPr>
      </w:pPr>
    </w:p>
    <w:p w14:paraId="6EDE8859" w14:textId="77777777" w:rsidR="00E323E4" w:rsidRPr="00476C17" w:rsidRDefault="00E323E4" w:rsidP="00F003C6">
      <w:pPr>
        <w:autoSpaceDE w:val="0"/>
        <w:autoSpaceDN w:val="0"/>
        <w:adjustRightInd w:val="0"/>
        <w:spacing w:before="60" w:after="0" w:line="240" w:lineRule="auto"/>
        <w:ind w:left="-66"/>
        <w:jc w:val="both"/>
        <w:rPr>
          <w:rFonts w:ascii="Amalia" w:hAnsi="Amalia" w:cs="Tahoma"/>
          <w:lang w:eastAsia="hr-HR"/>
        </w:rPr>
      </w:pPr>
    </w:p>
    <w:p w14:paraId="7A080373" w14:textId="23812702" w:rsidR="006E7E17" w:rsidRPr="00476C17" w:rsidRDefault="006E7E17" w:rsidP="006E7E17">
      <w:pPr>
        <w:jc w:val="both"/>
        <w:rPr>
          <w:rFonts w:ascii="Amalia" w:hAnsi="Amalia"/>
          <w:b/>
          <w:bCs/>
        </w:rPr>
      </w:pPr>
      <w:r w:rsidRPr="00476C17">
        <w:rPr>
          <w:rFonts w:ascii="Amalia" w:hAnsi="Amalia"/>
          <w:b/>
          <w:bCs/>
        </w:rPr>
        <w:t>POSEBNA PONUDA nenamjenskih oročenih depozita s jednokratnom uplatom u valutama EUR i USD  od 15.01.2024. do 31.03.2024.</w:t>
      </w:r>
    </w:p>
    <w:p w14:paraId="15D61002" w14:textId="6D60EFB7" w:rsidR="00F003C6" w:rsidRPr="00476C17" w:rsidRDefault="00F003C6" w:rsidP="00F003C6">
      <w:pPr>
        <w:autoSpaceDE w:val="0"/>
        <w:autoSpaceDN w:val="0"/>
        <w:adjustRightInd w:val="0"/>
        <w:spacing w:before="60" w:after="0" w:line="240" w:lineRule="auto"/>
        <w:ind w:left="-66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 xml:space="preserve">Ugovorite nenamjenski oročenu štednju u iznosu već od 3.000 EUR ili 3.000 USD, </w:t>
      </w:r>
      <w:r w:rsidR="006E7E17" w:rsidRPr="00476C17">
        <w:rPr>
          <w:rFonts w:ascii="Amalia" w:hAnsi="Amalia" w:cs="Tahoma"/>
          <w:lang w:eastAsia="hr-HR"/>
        </w:rPr>
        <w:t xml:space="preserve">te na </w:t>
      </w:r>
      <w:r w:rsidRPr="00476C17">
        <w:rPr>
          <w:rFonts w:ascii="Amalia" w:hAnsi="Amalia" w:cs="Tahoma"/>
          <w:lang w:eastAsia="hr-HR"/>
        </w:rPr>
        <w:t xml:space="preserve">preko </w:t>
      </w:r>
      <w:r w:rsidR="006E7E17" w:rsidRPr="00476C17">
        <w:rPr>
          <w:rFonts w:ascii="Amalia" w:hAnsi="Amalia" w:cs="Tahoma"/>
          <w:lang w:eastAsia="hr-HR"/>
        </w:rPr>
        <w:t>6 mjeseci ostvarite fiksnu kamatnu stopu od 3,00%, a na preko.</w:t>
      </w:r>
      <w:r w:rsidRPr="00476C17">
        <w:rPr>
          <w:rFonts w:ascii="Amalia" w:hAnsi="Amalia" w:cs="Tahoma"/>
          <w:lang w:eastAsia="hr-HR"/>
        </w:rPr>
        <w:t>12 mjese</w:t>
      </w:r>
      <w:r w:rsidR="006E7E17" w:rsidRPr="00476C17">
        <w:rPr>
          <w:rFonts w:ascii="Amalia" w:hAnsi="Amalia" w:cs="Tahoma"/>
          <w:lang w:eastAsia="hr-HR"/>
        </w:rPr>
        <w:t>ci</w:t>
      </w:r>
      <w:r w:rsidRPr="00476C17">
        <w:rPr>
          <w:rFonts w:ascii="Amalia" w:hAnsi="Amalia" w:cs="Tahoma"/>
          <w:lang w:eastAsia="hr-HR"/>
        </w:rPr>
        <w:t xml:space="preserve"> ostvarite fiksnu kamatnu stopu od </w:t>
      </w:r>
      <w:r w:rsidR="006E7E17" w:rsidRPr="00476C17">
        <w:rPr>
          <w:rFonts w:ascii="Amalia" w:hAnsi="Amalia" w:cs="Tahoma"/>
          <w:lang w:eastAsia="hr-HR"/>
        </w:rPr>
        <w:t>2,50</w:t>
      </w:r>
      <w:r w:rsidRPr="00476C17">
        <w:rPr>
          <w:rFonts w:ascii="Amalia" w:hAnsi="Amalia" w:cs="Tahoma"/>
          <w:lang w:eastAsia="hr-HR"/>
        </w:rPr>
        <w:t>%.</w:t>
      </w:r>
    </w:p>
    <w:p w14:paraId="1FC80C4A" w14:textId="71839FFB" w:rsidR="00F003C6" w:rsidRPr="00476C17" w:rsidRDefault="00F003C6" w:rsidP="00F003C6">
      <w:pPr>
        <w:autoSpaceDE w:val="0"/>
        <w:autoSpaceDN w:val="0"/>
        <w:adjustRightInd w:val="0"/>
        <w:spacing w:before="60" w:after="0" w:line="240" w:lineRule="auto"/>
        <w:ind w:left="-66"/>
        <w:jc w:val="both"/>
        <w:rPr>
          <w:rFonts w:ascii="Amalia" w:hAnsi="Amalia" w:cs="Tahoma"/>
          <w:lang w:eastAsia="hr-HR"/>
        </w:rPr>
      </w:pPr>
      <w:r w:rsidRPr="00476C17">
        <w:rPr>
          <w:rFonts w:ascii="Amalia" w:hAnsi="Amalia" w:cs="Tahoma"/>
          <w:lang w:eastAsia="hr-HR"/>
        </w:rPr>
        <w:t>Uvjeti posebne ponude vrijede samo za novosklopljene ugovore o oročenoj štednji u razdoblju trajanja posebne ponude.</w:t>
      </w:r>
    </w:p>
    <w:p w14:paraId="784367F5" w14:textId="77777777" w:rsidR="00D3658C" w:rsidRPr="00476C17" w:rsidRDefault="00D3658C" w:rsidP="00D3658C">
      <w:pPr>
        <w:pStyle w:val="ListParagraph"/>
        <w:autoSpaceDE w:val="0"/>
        <w:autoSpaceDN w:val="0"/>
        <w:adjustRightInd w:val="0"/>
        <w:spacing w:before="60" w:after="0" w:line="240" w:lineRule="auto"/>
        <w:ind w:left="294"/>
        <w:jc w:val="both"/>
        <w:rPr>
          <w:rFonts w:ascii="Amalia" w:hAnsi="Amalia" w:cs="Tahoma"/>
          <w:sz w:val="10"/>
          <w:szCs w:val="10"/>
          <w:lang w:eastAsia="hr-HR"/>
        </w:rPr>
      </w:pPr>
    </w:p>
    <w:tbl>
      <w:tblPr>
        <w:tblW w:w="10632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476C17" w:rsidRPr="00476C17" w14:paraId="1EFD8AC7" w14:textId="77777777" w:rsidTr="00277622">
        <w:trPr>
          <w:trHeight w:val="70"/>
        </w:trPr>
        <w:tc>
          <w:tcPr>
            <w:tcW w:w="10632" w:type="dxa"/>
            <w:shd w:val="clear" w:color="auto" w:fill="FFF10B"/>
          </w:tcPr>
          <w:bookmarkEnd w:id="6"/>
          <w:p w14:paraId="2FDBD16A" w14:textId="77777777" w:rsidR="00170D60" w:rsidRPr="00476C17" w:rsidRDefault="00170D60" w:rsidP="00277622">
            <w:pPr>
              <w:pStyle w:val="Tekst"/>
              <w:jc w:val="left"/>
              <w:rPr>
                <w:rFonts w:ascii="Amalia" w:hAnsi="Amalia"/>
                <w:b/>
                <w:sz w:val="22"/>
                <w:szCs w:val="22"/>
              </w:rPr>
            </w:pPr>
            <w:r w:rsidRPr="00476C17">
              <w:rPr>
                <w:rFonts w:ascii="Amalia" w:hAnsi="Amalia"/>
                <w:b/>
                <w:sz w:val="22"/>
                <w:szCs w:val="22"/>
              </w:rPr>
              <w:t>OSOBNE RBA MASTERCARD I VISA KREDITNE KARTICE</w:t>
            </w:r>
          </w:p>
        </w:tc>
      </w:tr>
    </w:tbl>
    <w:p w14:paraId="7FC1C1C4" w14:textId="77777777" w:rsidR="00170D60" w:rsidRPr="00476C17" w:rsidRDefault="00170D60" w:rsidP="00170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malia" w:hAnsi="Amalia" w:cs="Tahoma"/>
        </w:rPr>
      </w:pPr>
      <w:bookmarkStart w:id="7" w:name="_Hlk123208955"/>
      <w:bookmarkStart w:id="8" w:name="_Hlk123207185"/>
      <w:bookmarkStart w:id="9" w:name="_Hlk123208116"/>
      <w:r w:rsidRPr="00476C17">
        <w:rPr>
          <w:rFonts w:ascii="Amalia" w:hAnsi="Amalia" w:cs="Tahoma"/>
          <w:b/>
        </w:rPr>
        <w:t>Prihvaćene</w:t>
      </w:r>
      <w:r w:rsidRPr="00476C17">
        <w:rPr>
          <w:rFonts w:ascii="Amalia" w:hAnsi="Amalia" w:cs="Tahoma"/>
        </w:rPr>
        <w:t xml:space="preserve"> </w:t>
      </w:r>
      <w:r w:rsidRPr="00476C17">
        <w:rPr>
          <w:rFonts w:ascii="Amalia" w:hAnsi="Amalia" w:cs="Tahoma"/>
          <w:b/>
        </w:rPr>
        <w:t>u cijelom svijetu</w:t>
      </w:r>
      <w:r w:rsidRPr="00476C17">
        <w:rPr>
          <w:rFonts w:ascii="Amalia" w:hAnsi="Amalia" w:cs="Tahoma"/>
        </w:rPr>
        <w:t xml:space="preserve"> za plaćanje i podizanje gotovine. </w:t>
      </w:r>
    </w:p>
    <w:p w14:paraId="4733755D" w14:textId="77777777" w:rsidR="00170D60" w:rsidRPr="00476C17" w:rsidRDefault="00170D60" w:rsidP="00170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Dvije kartice u jednoj</w:t>
      </w:r>
      <w:r w:rsidRPr="00476C17">
        <w:rPr>
          <w:rFonts w:ascii="Amalia" w:hAnsi="Amalia" w:cs="Tahoma"/>
        </w:rPr>
        <w:t xml:space="preserve"> – koristite ju prema Vašoj želji i mogućnostima kao </w:t>
      </w:r>
      <w:proofErr w:type="spellStart"/>
      <w:r w:rsidRPr="00476C17">
        <w:rPr>
          <w:rFonts w:ascii="Amalia" w:hAnsi="Amalia" w:cs="Tahoma"/>
        </w:rPr>
        <w:t>charge</w:t>
      </w:r>
      <w:proofErr w:type="spellEnd"/>
      <w:r w:rsidRPr="00476C17">
        <w:rPr>
          <w:rFonts w:ascii="Amalia" w:hAnsi="Amalia" w:cs="Tahoma"/>
        </w:rPr>
        <w:t xml:space="preserve"> ili revolving kreditnu karticu.</w:t>
      </w:r>
    </w:p>
    <w:p w14:paraId="1C2A3FB0" w14:textId="00FE0CF2" w:rsidR="001465E3" w:rsidRPr="00476C17" w:rsidRDefault="001465E3" w:rsidP="001465E3">
      <w:pPr>
        <w:numPr>
          <w:ilvl w:val="0"/>
          <w:numId w:val="8"/>
        </w:numPr>
        <w:spacing w:after="0" w:line="240" w:lineRule="auto"/>
        <w:rPr>
          <w:rFonts w:ascii="Amalia" w:hAnsi="Amalia" w:cs="Tahoma"/>
          <w:b/>
          <w:bCs/>
        </w:rPr>
      </w:pPr>
      <w:bookmarkStart w:id="10" w:name="_Hlk29303183"/>
      <w:r w:rsidRPr="00476C17">
        <w:rPr>
          <w:rFonts w:ascii="Amalia" w:hAnsi="Amalia" w:cs="Tahoma"/>
          <w:b/>
          <w:bCs/>
        </w:rPr>
        <w:t xml:space="preserve">KUPOVINA NA RATE - </w:t>
      </w:r>
      <w:r w:rsidRPr="00476C17">
        <w:rPr>
          <w:rFonts w:ascii="Amalia" w:hAnsi="Amalia" w:cs="Tahoma"/>
          <w:b/>
          <w:bCs/>
          <w:i/>
        </w:rPr>
        <w:t>svaku kupovinu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</w:rPr>
        <w:t xml:space="preserve">veću od </w:t>
      </w:r>
      <w:r w:rsidR="005D6882" w:rsidRPr="00476C17">
        <w:rPr>
          <w:rFonts w:ascii="Amalia" w:hAnsi="Amalia" w:cs="Tahoma"/>
        </w:rPr>
        <w:t xml:space="preserve">40,00 EUR </w:t>
      </w:r>
      <w:r w:rsidRPr="00476C17">
        <w:rPr>
          <w:rFonts w:ascii="Amalia" w:hAnsi="Amalia" w:cs="Tahoma"/>
        </w:rPr>
        <w:t>obavljenu u zemlji, inozemstvu ili na Internetu možete podijeliti</w:t>
      </w:r>
      <w:r w:rsidRPr="00476C17">
        <w:rPr>
          <w:rFonts w:ascii="Amalia" w:hAnsi="Amalia" w:cs="Tahoma"/>
          <w:i/>
        </w:rPr>
        <w:t xml:space="preserve"> na </w:t>
      </w:r>
      <w:r w:rsidRPr="00476C17">
        <w:rPr>
          <w:rFonts w:ascii="Amalia" w:hAnsi="Amalia" w:cs="Tahoma"/>
          <w:b/>
          <w:i/>
        </w:rPr>
        <w:t xml:space="preserve">2 </w:t>
      </w:r>
      <w:r w:rsidRPr="00476C17">
        <w:rPr>
          <w:rFonts w:ascii="Amalia" w:hAnsi="Amalia" w:cs="Tahoma"/>
          <w:b/>
          <w:bCs/>
          <w:i/>
        </w:rPr>
        <w:t>do 24 rate beskamatno</w:t>
      </w:r>
      <w:r w:rsidRPr="00476C17">
        <w:rPr>
          <w:rFonts w:ascii="Amalia" w:hAnsi="Amalia" w:cs="Tahoma"/>
          <w:bCs/>
        </w:rPr>
        <w:t xml:space="preserve">, </w:t>
      </w:r>
      <w:r w:rsidRPr="00476C17">
        <w:rPr>
          <w:rFonts w:ascii="Amalia" w:hAnsi="Amalia" w:cs="Tahoma"/>
        </w:rPr>
        <w:t>i do 30 dana nakon kupovine!</w:t>
      </w:r>
    </w:p>
    <w:p w14:paraId="1BDA00AE" w14:textId="2D43496D" w:rsidR="001465E3" w:rsidRPr="00476C17" w:rsidRDefault="001465E3" w:rsidP="001465E3">
      <w:pPr>
        <w:numPr>
          <w:ilvl w:val="0"/>
          <w:numId w:val="8"/>
        </w:numPr>
        <w:spacing w:after="0" w:line="240" w:lineRule="auto"/>
        <w:rPr>
          <w:rFonts w:ascii="Amalia" w:hAnsi="Amalia" w:cs="Tahoma"/>
          <w:bCs/>
        </w:rPr>
      </w:pPr>
      <w:proofErr w:type="spellStart"/>
      <w:r w:rsidRPr="00476C17">
        <w:rPr>
          <w:rFonts w:ascii="Amalia" w:hAnsi="Amalia" w:cs="Tahoma"/>
          <w:b/>
          <w:bCs/>
        </w:rPr>
        <w:t>Mikrokredit</w:t>
      </w:r>
      <w:proofErr w:type="spellEnd"/>
      <w:r w:rsidRPr="00476C17">
        <w:rPr>
          <w:rFonts w:ascii="Amalia" w:hAnsi="Amalia" w:cs="Tahoma"/>
          <w:b/>
          <w:bCs/>
        </w:rPr>
        <w:t xml:space="preserve"> po kreditnoj kartici – </w:t>
      </w:r>
      <w:r w:rsidRPr="00476C17">
        <w:rPr>
          <w:rFonts w:ascii="Amalia" w:hAnsi="Amalia" w:cs="Tahoma"/>
          <w:bCs/>
        </w:rPr>
        <w:t xml:space="preserve">zatražite gotovinski kredit u visini slobodnog limita od </w:t>
      </w:r>
      <w:r w:rsidR="005D6882" w:rsidRPr="00476C17">
        <w:rPr>
          <w:rFonts w:ascii="Amalia" w:hAnsi="Amalia" w:cs="Tahoma"/>
          <w:bCs/>
        </w:rPr>
        <w:t>265,00 do 6.600,00 EUR</w:t>
      </w:r>
      <w:r w:rsidRPr="00476C17">
        <w:rPr>
          <w:rFonts w:ascii="Amalia" w:hAnsi="Amalia" w:cs="Tahoma"/>
          <w:bCs/>
        </w:rPr>
        <w:t>, s isplatom na Vaš RBA tekući račun. Kredit otplaćujete u mjesečnim anuitetima, zajedno s ostalim troškovima po kreditnoj kartici.</w:t>
      </w:r>
    </w:p>
    <w:bookmarkEnd w:id="10"/>
    <w:p w14:paraId="0DA7F320" w14:textId="4C69F930" w:rsidR="00170D60" w:rsidRPr="00476C17" w:rsidRDefault="00170D60" w:rsidP="00170D60">
      <w:pPr>
        <w:numPr>
          <w:ilvl w:val="0"/>
          <w:numId w:val="8"/>
        </w:numPr>
        <w:spacing w:after="0" w:line="240" w:lineRule="auto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Besplatni nagradni program Zlatna RBICA -</w:t>
      </w:r>
      <w:r w:rsidRPr="00476C17">
        <w:rPr>
          <w:rFonts w:ascii="Amalia" w:hAnsi="Amalia" w:cs="Tahoma"/>
        </w:rPr>
        <w:t xml:space="preserve"> sakupljate bodove </w:t>
      </w:r>
      <w:r w:rsidRPr="00476C17">
        <w:rPr>
          <w:rFonts w:ascii="Amalia" w:hAnsi="Amalia" w:cs="Tahoma"/>
          <w:b/>
          <w:i/>
        </w:rPr>
        <w:t>svim RBA osobnim karticama</w:t>
      </w:r>
      <w:r w:rsidRPr="00476C17">
        <w:rPr>
          <w:rFonts w:ascii="Amalia" w:hAnsi="Amalia" w:cs="Tahoma"/>
        </w:rPr>
        <w:t xml:space="preserve"> (kreditnim i debitnim) kupujući bilo gdje, a sakupljene bodove pretvarate u </w:t>
      </w:r>
      <w:r w:rsidR="003058A4" w:rsidRPr="00476C17">
        <w:rPr>
          <w:rFonts w:ascii="Amalia" w:hAnsi="Amalia" w:cs="Tahoma"/>
          <w:b/>
          <w:i/>
        </w:rPr>
        <w:t>eure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</w:rPr>
        <w:t>Zlatne RBICE na svojoj postojećoj RBA kartici, koje možete trošiti na prodajnim mjestima naših partnera iz programa.</w:t>
      </w:r>
    </w:p>
    <w:p w14:paraId="7F26C772" w14:textId="7C21AE1D" w:rsidR="00F2114F" w:rsidRPr="00476C17" w:rsidRDefault="00170D60" w:rsidP="00F2114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</w:rPr>
        <w:t>Osiguranje korisnika kreditne kartice</w:t>
      </w:r>
      <w:r w:rsidRPr="00476C17">
        <w:rPr>
          <w:rFonts w:ascii="Amalia" w:hAnsi="Amalia" w:cs="Tahoma"/>
        </w:rPr>
        <w:t xml:space="preserve"> – mogućnost ugovaranja </w:t>
      </w:r>
      <w:r w:rsidRPr="00476C17">
        <w:rPr>
          <w:rFonts w:ascii="Amalia" w:hAnsi="Amalia" w:cs="Tahoma"/>
          <w:b/>
          <w:i/>
        </w:rPr>
        <w:t>godišnjeg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  <w:b/>
          <w:i/>
        </w:rPr>
        <w:t>paketa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</w:rPr>
        <w:t>osiguranja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  <w:b/>
          <w:i/>
        </w:rPr>
        <w:t xml:space="preserve">za samo </w:t>
      </w:r>
      <w:r w:rsidR="005D6882" w:rsidRPr="00476C17">
        <w:rPr>
          <w:rFonts w:ascii="Amalia" w:hAnsi="Amalia" w:cs="Tahoma"/>
          <w:b/>
          <w:i/>
        </w:rPr>
        <w:t>13,27 EUR</w:t>
      </w:r>
      <w:r w:rsidRPr="00476C17">
        <w:rPr>
          <w:rFonts w:ascii="Amalia" w:hAnsi="Amalia" w:cs="Tahoma"/>
          <w:b/>
          <w:i/>
        </w:rPr>
        <w:t>.</w:t>
      </w:r>
      <w:r w:rsidRPr="00476C17">
        <w:rPr>
          <w:rFonts w:ascii="Amalia" w:hAnsi="Amalia" w:cs="Tahoma"/>
        </w:rPr>
        <w:t xml:space="preserve"> Osiguranje obuhvaća</w:t>
      </w:r>
      <w:r w:rsidRPr="00476C17">
        <w:rPr>
          <w:rFonts w:ascii="Amalia" w:hAnsi="Amalia" w:cs="Tahoma"/>
          <w:b/>
        </w:rPr>
        <w:t xml:space="preserve"> </w:t>
      </w:r>
      <w:r w:rsidRPr="00476C17">
        <w:rPr>
          <w:rFonts w:ascii="Amalia" w:hAnsi="Amalia" w:cs="Tahoma"/>
          <w:i/>
        </w:rPr>
        <w:t>putno zdravstveno</w:t>
      </w:r>
      <w:r w:rsidRPr="00476C17">
        <w:rPr>
          <w:rFonts w:ascii="Amalia" w:hAnsi="Amalia" w:cs="Tahoma"/>
        </w:rPr>
        <w:t xml:space="preserve"> osiguranje i </w:t>
      </w:r>
      <w:r w:rsidRPr="00476C17">
        <w:rPr>
          <w:rFonts w:ascii="Amalia" w:hAnsi="Amalia" w:cs="Tahoma"/>
          <w:i/>
        </w:rPr>
        <w:t>pokriće troškova po kartici</w:t>
      </w:r>
      <w:r w:rsidRPr="00476C17">
        <w:rPr>
          <w:rFonts w:ascii="Amalia" w:hAnsi="Amalia" w:cs="Tahoma"/>
        </w:rPr>
        <w:t xml:space="preserve"> za slučaj smrti uslijed nezgode. Za korisnike Visa Gold i Visa Platinum kreditne kartice paket osiguranja je uključen u cijenu godišnje članarine</w:t>
      </w:r>
      <w:r w:rsidR="00F2114F" w:rsidRPr="00476C17">
        <w:rPr>
          <w:rFonts w:ascii="Amalia" w:hAnsi="Amalia" w:cs="Tahoma"/>
        </w:rPr>
        <w:t xml:space="preserve"> za Visa Gold PLUS i Visa Platinum PLUS.</w:t>
      </w:r>
    </w:p>
    <w:p w14:paraId="0DBE62CB" w14:textId="792CB156" w:rsidR="00170D60" w:rsidRPr="00476C17" w:rsidRDefault="00170D60" w:rsidP="00170D6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b/>
          <w:noProof/>
        </w:rPr>
        <w:t xml:space="preserve">Informacije </w:t>
      </w:r>
      <w:r w:rsidRPr="00476C17">
        <w:rPr>
          <w:rFonts w:ascii="Amalia" w:hAnsi="Amalia" w:cs="Tahoma"/>
          <w:noProof/>
        </w:rPr>
        <w:t xml:space="preserve">o limitu potrošnje, raspoloživom iznosu, uplatama i troškovima učinjenim po kartici, možete  </w:t>
      </w:r>
      <w:r w:rsidRPr="00476C17">
        <w:rPr>
          <w:rFonts w:ascii="Amalia" w:hAnsi="Amalia" w:cs="Tahoma"/>
          <w:b/>
          <w:noProof/>
        </w:rPr>
        <w:t xml:space="preserve">besplatno </w:t>
      </w:r>
      <w:r w:rsidRPr="00476C17">
        <w:rPr>
          <w:rFonts w:ascii="Amalia" w:hAnsi="Amalia" w:cs="Tahoma"/>
          <w:noProof/>
        </w:rPr>
        <w:t>pratiti putem mobilnog bankarstva</w:t>
      </w:r>
      <w:r w:rsidR="00811622" w:rsidRPr="00476C17">
        <w:rPr>
          <w:rFonts w:ascii="Amalia" w:hAnsi="Amalia" w:cs="Tahoma"/>
          <w:noProof/>
        </w:rPr>
        <w:t xml:space="preserve"> mojaRBA</w:t>
      </w:r>
      <w:r w:rsidRPr="00476C17">
        <w:rPr>
          <w:rFonts w:ascii="Amalia" w:hAnsi="Amalia" w:cs="Tahoma"/>
          <w:noProof/>
        </w:rPr>
        <w:t xml:space="preserve"> ili usluge mDIREKT Kreditne kartice.</w:t>
      </w:r>
    </w:p>
    <w:bookmarkEnd w:id="7"/>
    <w:p w14:paraId="3AD9600D" w14:textId="77777777" w:rsidR="006723CB" w:rsidRPr="00476C17" w:rsidRDefault="006723CB" w:rsidP="000B2F76">
      <w:pPr>
        <w:spacing w:after="0" w:line="240" w:lineRule="auto"/>
        <w:rPr>
          <w:rFonts w:ascii="Amalia" w:hAnsi="Amalia" w:cs="Tahoma"/>
        </w:rPr>
      </w:pPr>
    </w:p>
    <w:p w14:paraId="403FA491" w14:textId="7FA367FD" w:rsidR="00170D60" w:rsidRPr="00476C17" w:rsidRDefault="00170D60" w:rsidP="00170D60">
      <w:pPr>
        <w:spacing w:after="0" w:line="240" w:lineRule="auto"/>
        <w:ind w:left="-142"/>
        <w:rPr>
          <w:rFonts w:ascii="Amalia" w:hAnsi="Amalia" w:cs="Tahoma"/>
        </w:rPr>
      </w:pPr>
      <w:r w:rsidRPr="00476C17">
        <w:rPr>
          <w:rFonts w:ascii="Amalia" w:hAnsi="Amalia" w:cs="Tahoma"/>
        </w:rPr>
        <w:t>Vjerujemo da ćete prepoznati vrijednosti ove ponude koja je kreirana posebno za Vas!</w:t>
      </w:r>
    </w:p>
    <w:p w14:paraId="62890390" w14:textId="2B07DC7C" w:rsidR="00170D60" w:rsidRPr="00476C17" w:rsidRDefault="00170D60" w:rsidP="0046295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malia" w:hAnsi="Amalia" w:cs="Tahoma"/>
        </w:rPr>
      </w:pPr>
      <w:proofErr w:type="spellStart"/>
      <w:r w:rsidRPr="00476C17">
        <w:rPr>
          <w:rFonts w:ascii="Amalia" w:hAnsi="Amalia" w:cs="Tahoma"/>
        </w:rPr>
        <w:t>Raiffeisenbank</w:t>
      </w:r>
      <w:proofErr w:type="spellEnd"/>
      <w:r w:rsidRPr="00476C17">
        <w:rPr>
          <w:rFonts w:ascii="Amalia" w:hAnsi="Amalia" w:cs="Tahoma"/>
        </w:rPr>
        <w:t xml:space="preserve"> </w:t>
      </w:r>
      <w:proofErr w:type="spellStart"/>
      <w:r w:rsidRPr="00476C17">
        <w:rPr>
          <w:rFonts w:ascii="Amalia" w:hAnsi="Amalia" w:cs="Tahoma"/>
        </w:rPr>
        <w:t>Austria</w:t>
      </w:r>
      <w:proofErr w:type="spellEnd"/>
      <w:r w:rsidRPr="00476C17">
        <w:rPr>
          <w:rFonts w:ascii="Amalia" w:hAnsi="Amalia" w:cs="Tahoma"/>
        </w:rPr>
        <w:t xml:space="preserve"> d.d.</w:t>
      </w:r>
    </w:p>
    <w:p w14:paraId="67A245E7" w14:textId="45C24B75" w:rsidR="0021041B" w:rsidRPr="00476C17" w:rsidRDefault="0021041B" w:rsidP="0046295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malia" w:hAnsi="Amalia" w:cs="Tahoma"/>
        </w:rPr>
      </w:pPr>
      <w:r w:rsidRPr="00476C17">
        <w:rPr>
          <w:rFonts w:ascii="Amalia" w:hAnsi="Amalia" w:cs="Tahoma"/>
        </w:rPr>
        <w:t xml:space="preserve">Uvjeti </w:t>
      </w:r>
      <w:r w:rsidR="00590F32" w:rsidRPr="00476C17">
        <w:rPr>
          <w:rFonts w:ascii="Amalia" w:hAnsi="Amalia" w:cs="Tahoma"/>
        </w:rPr>
        <w:t xml:space="preserve">stambenih kredita </w:t>
      </w:r>
      <w:r w:rsidRPr="00476C17">
        <w:rPr>
          <w:rFonts w:ascii="Amalia" w:hAnsi="Amalia" w:cs="Tahoma"/>
        </w:rPr>
        <w:t xml:space="preserve">su u primjeni od </w:t>
      </w:r>
      <w:r w:rsidR="004B3637" w:rsidRPr="00476C17">
        <w:rPr>
          <w:rFonts w:ascii="Amalia" w:hAnsi="Amalia" w:cs="Tahoma"/>
        </w:rPr>
        <w:t>15</w:t>
      </w:r>
      <w:r w:rsidR="00B27935" w:rsidRPr="00476C17">
        <w:rPr>
          <w:rFonts w:ascii="Amalia" w:hAnsi="Amalia" w:cs="Tahoma"/>
        </w:rPr>
        <w:t>.</w:t>
      </w:r>
      <w:r w:rsidR="004B3637" w:rsidRPr="00476C17">
        <w:rPr>
          <w:rFonts w:ascii="Amalia" w:hAnsi="Amalia" w:cs="Tahoma"/>
        </w:rPr>
        <w:t>1</w:t>
      </w:r>
      <w:r w:rsidR="00B27935" w:rsidRPr="00476C17">
        <w:rPr>
          <w:rFonts w:ascii="Amalia" w:hAnsi="Amalia" w:cs="Tahoma"/>
        </w:rPr>
        <w:t>.</w:t>
      </w:r>
      <w:r w:rsidRPr="00476C17">
        <w:rPr>
          <w:rFonts w:ascii="Amalia" w:hAnsi="Amalia" w:cs="Tahoma"/>
        </w:rPr>
        <w:t>202</w:t>
      </w:r>
      <w:r w:rsidR="004B3637" w:rsidRPr="00476C17">
        <w:rPr>
          <w:rFonts w:ascii="Amalia" w:hAnsi="Amalia" w:cs="Tahoma"/>
        </w:rPr>
        <w:t>4</w:t>
      </w:r>
      <w:r w:rsidRPr="00476C17">
        <w:rPr>
          <w:rFonts w:ascii="Amalia" w:hAnsi="Amalia" w:cs="Tahoma"/>
        </w:rPr>
        <w:t>.</w:t>
      </w:r>
    </w:p>
    <w:p w14:paraId="5997ECFD" w14:textId="2694A9F7" w:rsidR="00590F32" w:rsidRPr="00476C17" w:rsidRDefault="00590F32" w:rsidP="00590F3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malia" w:hAnsi="Amalia" w:cs="Tahoma"/>
        </w:rPr>
      </w:pPr>
      <w:r w:rsidRPr="00476C17">
        <w:rPr>
          <w:rFonts w:ascii="Amalia" w:hAnsi="Amalia" w:cs="Tahoma"/>
        </w:rPr>
        <w:t xml:space="preserve">Uvjeti </w:t>
      </w:r>
      <w:r w:rsidR="00273897" w:rsidRPr="00476C17">
        <w:rPr>
          <w:rFonts w:ascii="Amalia" w:hAnsi="Amalia" w:cs="Tahoma"/>
        </w:rPr>
        <w:t>nenamjenskih</w:t>
      </w:r>
      <w:r w:rsidRPr="00476C17">
        <w:rPr>
          <w:rFonts w:ascii="Amalia" w:hAnsi="Amalia" w:cs="Tahoma"/>
        </w:rPr>
        <w:t xml:space="preserve"> kredita su u primjeni od 26.7.2023.</w:t>
      </w:r>
    </w:p>
    <w:bookmarkEnd w:id="8"/>
    <w:bookmarkEnd w:id="9"/>
    <w:p w14:paraId="48A17B9C" w14:textId="0AE59EE9" w:rsidR="00027C56" w:rsidRPr="00476C17" w:rsidRDefault="00170D60" w:rsidP="00B6685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malia" w:hAnsi="Amalia" w:cs="Tahoma"/>
        </w:rPr>
      </w:pPr>
      <w:r w:rsidRPr="00476C17">
        <w:rPr>
          <w:rFonts w:ascii="Amalia" w:hAnsi="Amalia" w:cs="Tahoma"/>
          <w:i/>
        </w:rPr>
        <w:t xml:space="preserve">Letak je informativnog karaktera, a cjeloviti uvjeti dostupni su u poslovnicama Banke i na internetskoj stranici </w:t>
      </w:r>
      <w:hyperlink r:id="rId8" w:history="1">
        <w:r w:rsidRPr="00476C17">
          <w:rPr>
            <w:rStyle w:val="Hyperlink"/>
            <w:rFonts w:ascii="Amalia" w:hAnsi="Amalia" w:cs="Tahoma"/>
            <w:i/>
            <w:color w:val="auto"/>
          </w:rPr>
          <w:t>www.rba.hr</w:t>
        </w:r>
      </w:hyperlink>
      <w:r w:rsidRPr="00476C17">
        <w:rPr>
          <w:rFonts w:ascii="Amalia" w:hAnsi="Amalia" w:cs="Tahoma"/>
          <w:i/>
        </w:rPr>
        <w:t xml:space="preserve"> </w:t>
      </w:r>
      <w:r w:rsidRPr="00476C17">
        <w:rPr>
          <w:rFonts w:ascii="Amalia" w:hAnsi="Amalia" w:cs="Tahoma"/>
        </w:rPr>
        <w:tab/>
      </w:r>
    </w:p>
    <w:p w14:paraId="260E0B9D" w14:textId="77777777" w:rsidR="0021041B" w:rsidRPr="00476C17" w:rsidRDefault="0021041B" w:rsidP="00B6685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malia" w:hAnsi="Amalia" w:cs="Tahoma"/>
          <w:i/>
        </w:rPr>
      </w:pPr>
    </w:p>
    <w:sectPr w:rsidR="0021041B" w:rsidRPr="00476C17" w:rsidSect="006A2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67C7" w14:textId="77777777" w:rsidR="00346E55" w:rsidRDefault="00346E55" w:rsidP="005F7299">
      <w:pPr>
        <w:spacing w:after="0" w:line="240" w:lineRule="auto"/>
      </w:pPr>
      <w:r>
        <w:separator/>
      </w:r>
    </w:p>
  </w:endnote>
  <w:endnote w:type="continuationSeparator" w:id="0">
    <w:p w14:paraId="6C848116" w14:textId="77777777" w:rsidR="00346E55" w:rsidRDefault="00346E55" w:rsidP="005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 CE Book">
    <w:altName w:val="Century Gothic"/>
    <w:panose1 w:val="02000504030000020003"/>
    <w:charset w:val="EE"/>
    <w:family w:val="auto"/>
    <w:pitch w:val="variable"/>
    <w:sig w:usb0="00000007" w:usb1="00000000" w:usb2="00000000" w:usb3="00000000" w:csb0="00000003" w:csb1="00000000"/>
  </w:font>
  <w:font w:name="Amalia">
    <w:altName w:val="Amalia"/>
    <w:panose1 w:val="020B0504020203020204"/>
    <w:charset w:val="EE"/>
    <w:family w:val="swiss"/>
    <w:pitch w:val="variable"/>
    <w:sig w:usb0="A000026F" w:usb1="1000001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7E4" w14:textId="77777777" w:rsidR="00D52F39" w:rsidRDefault="00D5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A0C9" w14:textId="77777777" w:rsidR="00E64D8C" w:rsidRDefault="00F405C9" w:rsidP="00074817">
    <w:pPr>
      <w:pStyle w:val="Footer"/>
      <w:ind w:hanging="851"/>
    </w:pPr>
    <w:r>
      <w:rPr>
        <w:noProof/>
        <w:lang w:eastAsia="hr-HR"/>
      </w:rPr>
      <w:drawing>
        <wp:inline distT="0" distB="0" distL="0" distR="0" wp14:anchorId="08FB9B74" wp14:editId="3787636B">
          <wp:extent cx="7562850" cy="523875"/>
          <wp:effectExtent l="0" t="0" r="0" b="9525"/>
          <wp:docPr id="2" name="Picture 2" descr="0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D38C" w14:textId="77777777" w:rsidR="00D52F39" w:rsidRDefault="00D5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FAD1" w14:textId="77777777" w:rsidR="00346E55" w:rsidRDefault="00346E55" w:rsidP="005F7299">
      <w:pPr>
        <w:spacing w:after="0" w:line="240" w:lineRule="auto"/>
      </w:pPr>
      <w:r>
        <w:separator/>
      </w:r>
    </w:p>
  </w:footnote>
  <w:footnote w:type="continuationSeparator" w:id="0">
    <w:p w14:paraId="10FF288D" w14:textId="77777777" w:rsidR="00346E55" w:rsidRDefault="00346E55" w:rsidP="005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37C0" w14:textId="77777777" w:rsidR="00D52F39" w:rsidRDefault="00D5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344" w14:textId="77777777" w:rsidR="00E64D8C" w:rsidRDefault="00F405C9" w:rsidP="00D72799">
    <w:pPr>
      <w:pStyle w:val="Header"/>
      <w:ind w:hanging="851"/>
    </w:pPr>
    <w:r>
      <w:rPr>
        <w:noProof/>
        <w:lang w:eastAsia="hr-HR"/>
      </w:rPr>
      <w:drawing>
        <wp:inline distT="0" distB="0" distL="0" distR="0" wp14:anchorId="2CE136AE" wp14:editId="56FB7D1D">
          <wp:extent cx="7562850" cy="771525"/>
          <wp:effectExtent l="0" t="0" r="0" b="9525"/>
          <wp:docPr id="1" name="Picture 1" descr="04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F73" w14:textId="77777777" w:rsidR="00D52F39" w:rsidRDefault="00D5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162"/>
    <w:multiLevelType w:val="hybridMultilevel"/>
    <w:tmpl w:val="61EACD7A"/>
    <w:lvl w:ilvl="0" w:tplc="041A0001">
      <w:start w:val="1"/>
      <w:numFmt w:val="bullet"/>
      <w:lvlText w:val=""/>
      <w:lvlJc w:val="left"/>
      <w:pPr>
        <w:ind w:left="-3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</w:abstractNum>
  <w:abstractNum w:abstractNumId="1" w15:restartNumberingAfterBreak="0">
    <w:nsid w:val="05484D03"/>
    <w:multiLevelType w:val="hybridMultilevel"/>
    <w:tmpl w:val="7A58E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AAE"/>
    <w:multiLevelType w:val="hybridMultilevel"/>
    <w:tmpl w:val="87BEF048"/>
    <w:lvl w:ilvl="0" w:tplc="A19C8DA0">
      <w:start w:val="1"/>
      <w:numFmt w:val="bullet"/>
      <w:lvlText w:val="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89857C7"/>
    <w:multiLevelType w:val="hybridMultilevel"/>
    <w:tmpl w:val="6E2E6E46"/>
    <w:lvl w:ilvl="0" w:tplc="17DCB30C">
      <w:start w:val="8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84A"/>
    <w:multiLevelType w:val="hybridMultilevel"/>
    <w:tmpl w:val="61A8F49A"/>
    <w:lvl w:ilvl="0" w:tplc="041A000B">
      <w:start w:val="1"/>
      <w:numFmt w:val="bullet"/>
      <w:lvlText w:val=""/>
      <w:lvlJc w:val="left"/>
      <w:pPr>
        <w:ind w:left="46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5" w15:restartNumberingAfterBreak="0">
    <w:nsid w:val="227A6259"/>
    <w:multiLevelType w:val="hybridMultilevel"/>
    <w:tmpl w:val="9AA41B8A"/>
    <w:lvl w:ilvl="0" w:tplc="041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91420BF"/>
    <w:multiLevelType w:val="multilevel"/>
    <w:tmpl w:val="BA30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Style1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14251C"/>
    <w:multiLevelType w:val="hybridMultilevel"/>
    <w:tmpl w:val="A55A1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412"/>
    <w:multiLevelType w:val="hybridMultilevel"/>
    <w:tmpl w:val="687CD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6D2A"/>
    <w:multiLevelType w:val="hybridMultilevel"/>
    <w:tmpl w:val="944A6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909DB"/>
    <w:multiLevelType w:val="hybridMultilevel"/>
    <w:tmpl w:val="46DE2850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5635EF8"/>
    <w:multiLevelType w:val="hybridMultilevel"/>
    <w:tmpl w:val="37FE6A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71F0"/>
    <w:multiLevelType w:val="hybridMultilevel"/>
    <w:tmpl w:val="1FD23F4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C856BD9"/>
    <w:multiLevelType w:val="hybridMultilevel"/>
    <w:tmpl w:val="2F86872E"/>
    <w:lvl w:ilvl="0" w:tplc="B61E2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43E50"/>
    <w:multiLevelType w:val="hybridMultilevel"/>
    <w:tmpl w:val="829C3026"/>
    <w:lvl w:ilvl="0" w:tplc="9A60DD66">
      <w:numFmt w:val="bullet"/>
      <w:lvlText w:val=""/>
      <w:lvlJc w:val="left"/>
      <w:pPr>
        <w:ind w:left="1506" w:hanging="360"/>
      </w:pPr>
      <w:rPr>
        <w:rFonts w:ascii="Symbol" w:eastAsia="Calibri" w:hAnsi="Symbol" w:cs="Tahoma" w:hint="default"/>
        <w:b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0AB12F2"/>
    <w:multiLevelType w:val="hybridMultilevel"/>
    <w:tmpl w:val="25E4F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D45D7"/>
    <w:multiLevelType w:val="hybridMultilevel"/>
    <w:tmpl w:val="31EC817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3E0F5A"/>
    <w:multiLevelType w:val="hybridMultilevel"/>
    <w:tmpl w:val="C7DA8B2C"/>
    <w:lvl w:ilvl="0" w:tplc="041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518C1CD7"/>
    <w:multiLevelType w:val="hybridMultilevel"/>
    <w:tmpl w:val="47E44C9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B7C78"/>
    <w:multiLevelType w:val="hybridMultilevel"/>
    <w:tmpl w:val="A9D86762"/>
    <w:lvl w:ilvl="0" w:tplc="041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DC46387"/>
    <w:multiLevelType w:val="hybridMultilevel"/>
    <w:tmpl w:val="07382EE4"/>
    <w:lvl w:ilvl="0" w:tplc="9C3052B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FC373BF"/>
    <w:multiLevelType w:val="hybridMultilevel"/>
    <w:tmpl w:val="7DC68814"/>
    <w:lvl w:ilvl="0" w:tplc="02A8432C">
      <w:start w:val="1"/>
      <w:numFmt w:val="bullet"/>
      <w:lvlText w:val="‐"/>
      <w:lvlJc w:val="left"/>
      <w:pPr>
        <w:ind w:left="1543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2" w15:restartNumberingAfterBreak="0">
    <w:nsid w:val="60090761"/>
    <w:multiLevelType w:val="hybridMultilevel"/>
    <w:tmpl w:val="743C7F78"/>
    <w:lvl w:ilvl="0" w:tplc="02A8432C">
      <w:start w:val="1"/>
      <w:numFmt w:val="bullet"/>
      <w:lvlText w:val="‐"/>
      <w:lvlJc w:val="left"/>
      <w:pPr>
        <w:ind w:left="1543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64113B1E"/>
    <w:multiLevelType w:val="hybridMultilevel"/>
    <w:tmpl w:val="0DDCF420"/>
    <w:lvl w:ilvl="0" w:tplc="B066C344">
      <w:start w:val="1"/>
      <w:numFmt w:val="bullet"/>
      <w:pStyle w:val="Bullet2"/>
      <w:lvlText w:val=""/>
      <w:lvlJc w:val="left"/>
      <w:pPr>
        <w:tabs>
          <w:tab w:val="num" w:pos="907"/>
        </w:tabs>
        <w:ind w:left="680" w:firstLine="0"/>
      </w:pPr>
      <w:rPr>
        <w:rFonts w:ascii="Tahoma" w:hAnsi="Tahoma" w:hint="default"/>
        <w:b w:val="0"/>
        <w:i w:val="0"/>
        <w:sz w:val="20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B7A75"/>
    <w:multiLevelType w:val="hybridMultilevel"/>
    <w:tmpl w:val="176A7C4C"/>
    <w:lvl w:ilvl="0" w:tplc="DC540A64">
      <w:start w:val="63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A1BBF"/>
    <w:multiLevelType w:val="hybridMultilevel"/>
    <w:tmpl w:val="C0D2B72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103567"/>
    <w:multiLevelType w:val="hybridMultilevel"/>
    <w:tmpl w:val="C0AE5530"/>
    <w:lvl w:ilvl="0" w:tplc="041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191119E"/>
    <w:multiLevelType w:val="hybridMultilevel"/>
    <w:tmpl w:val="2C0052CA"/>
    <w:lvl w:ilvl="0" w:tplc="0C090001">
      <w:start w:val="1"/>
      <w:numFmt w:val="bullet"/>
      <w:pStyle w:val="Bullet"/>
      <w:lvlText w:val="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/>
        <w:i w:val="0"/>
        <w:sz w:val="20"/>
      </w:rPr>
    </w:lvl>
    <w:lvl w:ilvl="1" w:tplc="C25E3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46C5"/>
    <w:multiLevelType w:val="hybridMultilevel"/>
    <w:tmpl w:val="C58ABC88"/>
    <w:lvl w:ilvl="0" w:tplc="041A000B">
      <w:start w:val="1"/>
      <w:numFmt w:val="bullet"/>
      <w:lvlText w:val=""/>
      <w:lvlJc w:val="left"/>
      <w:pPr>
        <w:ind w:left="583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29" w15:restartNumberingAfterBreak="0">
    <w:nsid w:val="7F565258"/>
    <w:multiLevelType w:val="hybridMultilevel"/>
    <w:tmpl w:val="E32EF552"/>
    <w:lvl w:ilvl="0" w:tplc="796A59AE">
      <w:start w:val="63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9478">
    <w:abstractNumId w:val="27"/>
  </w:num>
  <w:num w:numId="2" w16cid:durableId="1988822155">
    <w:abstractNumId w:val="23"/>
  </w:num>
  <w:num w:numId="3" w16cid:durableId="917403506">
    <w:abstractNumId w:val="6"/>
  </w:num>
  <w:num w:numId="4" w16cid:durableId="683869523">
    <w:abstractNumId w:val="1"/>
  </w:num>
  <w:num w:numId="5" w16cid:durableId="1586571153">
    <w:abstractNumId w:val="4"/>
  </w:num>
  <w:num w:numId="6" w16cid:durableId="2112357104">
    <w:abstractNumId w:val="25"/>
  </w:num>
  <w:num w:numId="7" w16cid:durableId="1664091353">
    <w:abstractNumId w:val="15"/>
  </w:num>
  <w:num w:numId="8" w16cid:durableId="1697001914">
    <w:abstractNumId w:val="5"/>
  </w:num>
  <w:num w:numId="9" w16cid:durableId="565073551">
    <w:abstractNumId w:val="28"/>
  </w:num>
  <w:num w:numId="10" w16cid:durableId="58403205">
    <w:abstractNumId w:val="17"/>
  </w:num>
  <w:num w:numId="11" w16cid:durableId="1399548052">
    <w:abstractNumId w:val="20"/>
  </w:num>
  <w:num w:numId="12" w16cid:durableId="471019711">
    <w:abstractNumId w:val="11"/>
  </w:num>
  <w:num w:numId="13" w16cid:durableId="103621334">
    <w:abstractNumId w:val="14"/>
  </w:num>
  <w:num w:numId="14" w16cid:durableId="699937124">
    <w:abstractNumId w:val="2"/>
  </w:num>
  <w:num w:numId="15" w16cid:durableId="1845777319">
    <w:abstractNumId w:val="13"/>
  </w:num>
  <w:num w:numId="16" w16cid:durableId="2051832760">
    <w:abstractNumId w:val="12"/>
  </w:num>
  <w:num w:numId="17" w16cid:durableId="1162046201">
    <w:abstractNumId w:val="10"/>
  </w:num>
  <w:num w:numId="18" w16cid:durableId="371224113">
    <w:abstractNumId w:val="7"/>
  </w:num>
  <w:num w:numId="19" w16cid:durableId="2013145923">
    <w:abstractNumId w:val="3"/>
  </w:num>
  <w:num w:numId="20" w16cid:durableId="1154643307">
    <w:abstractNumId w:val="0"/>
  </w:num>
  <w:num w:numId="21" w16cid:durableId="195850199">
    <w:abstractNumId w:val="1"/>
  </w:num>
  <w:num w:numId="22" w16cid:durableId="215824132">
    <w:abstractNumId w:val="9"/>
  </w:num>
  <w:num w:numId="23" w16cid:durableId="1260023491">
    <w:abstractNumId w:val="16"/>
  </w:num>
  <w:num w:numId="24" w16cid:durableId="1432432557">
    <w:abstractNumId w:val="19"/>
  </w:num>
  <w:num w:numId="25" w16cid:durableId="1558054447">
    <w:abstractNumId w:val="29"/>
  </w:num>
  <w:num w:numId="26" w16cid:durableId="889150531">
    <w:abstractNumId w:val="24"/>
  </w:num>
  <w:num w:numId="27" w16cid:durableId="1645508392">
    <w:abstractNumId w:val="4"/>
  </w:num>
  <w:num w:numId="28" w16cid:durableId="1058820549">
    <w:abstractNumId w:val="17"/>
  </w:num>
  <w:num w:numId="29" w16cid:durableId="475875247">
    <w:abstractNumId w:val="26"/>
  </w:num>
  <w:num w:numId="30" w16cid:durableId="1110197404">
    <w:abstractNumId w:val="18"/>
  </w:num>
  <w:num w:numId="31" w16cid:durableId="1117916009">
    <w:abstractNumId w:val="21"/>
  </w:num>
  <w:num w:numId="32" w16cid:durableId="1047877579">
    <w:abstractNumId w:val="22"/>
  </w:num>
  <w:num w:numId="33" w16cid:durableId="161239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98"/>
  <w:hideSpellingErrors/>
  <w:proofState w:spelling="clean"/>
  <w:defaultTabStop w:val="708"/>
  <w:hyphenationZone w:val="425"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7"/>
    <w:rsid w:val="00000F6D"/>
    <w:rsid w:val="00001AC4"/>
    <w:rsid w:val="00003447"/>
    <w:rsid w:val="00003BA2"/>
    <w:rsid w:val="0000551F"/>
    <w:rsid w:val="00005D75"/>
    <w:rsid w:val="000064B6"/>
    <w:rsid w:val="00011192"/>
    <w:rsid w:val="00011F2F"/>
    <w:rsid w:val="00012568"/>
    <w:rsid w:val="000141EE"/>
    <w:rsid w:val="00016692"/>
    <w:rsid w:val="000204F1"/>
    <w:rsid w:val="00027C56"/>
    <w:rsid w:val="00031606"/>
    <w:rsid w:val="00032496"/>
    <w:rsid w:val="000360CE"/>
    <w:rsid w:val="00036282"/>
    <w:rsid w:val="00037EC4"/>
    <w:rsid w:val="00040CAF"/>
    <w:rsid w:val="00041A98"/>
    <w:rsid w:val="00043098"/>
    <w:rsid w:val="00044002"/>
    <w:rsid w:val="00044983"/>
    <w:rsid w:val="00050352"/>
    <w:rsid w:val="00051564"/>
    <w:rsid w:val="000520AB"/>
    <w:rsid w:val="0005296B"/>
    <w:rsid w:val="00053462"/>
    <w:rsid w:val="000544B8"/>
    <w:rsid w:val="00055524"/>
    <w:rsid w:val="00056630"/>
    <w:rsid w:val="000574E0"/>
    <w:rsid w:val="00057B01"/>
    <w:rsid w:val="00057CC7"/>
    <w:rsid w:val="00060255"/>
    <w:rsid w:val="00061CBD"/>
    <w:rsid w:val="00074817"/>
    <w:rsid w:val="00075DE4"/>
    <w:rsid w:val="000760E2"/>
    <w:rsid w:val="00076FE8"/>
    <w:rsid w:val="00083F64"/>
    <w:rsid w:val="000872C2"/>
    <w:rsid w:val="00091992"/>
    <w:rsid w:val="00091F33"/>
    <w:rsid w:val="000958F8"/>
    <w:rsid w:val="0009618E"/>
    <w:rsid w:val="00096B7D"/>
    <w:rsid w:val="00097792"/>
    <w:rsid w:val="000A124C"/>
    <w:rsid w:val="000A3F19"/>
    <w:rsid w:val="000A56FC"/>
    <w:rsid w:val="000A7B4C"/>
    <w:rsid w:val="000B1418"/>
    <w:rsid w:val="000B2F76"/>
    <w:rsid w:val="000B3C43"/>
    <w:rsid w:val="000C02F3"/>
    <w:rsid w:val="000C105C"/>
    <w:rsid w:val="000C1C0F"/>
    <w:rsid w:val="000C5DBB"/>
    <w:rsid w:val="000D4E5D"/>
    <w:rsid w:val="000D78FF"/>
    <w:rsid w:val="000E069F"/>
    <w:rsid w:val="000E20D3"/>
    <w:rsid w:val="000E223E"/>
    <w:rsid w:val="000F0D14"/>
    <w:rsid w:val="000F1695"/>
    <w:rsid w:val="000F3823"/>
    <w:rsid w:val="00102AE1"/>
    <w:rsid w:val="00105003"/>
    <w:rsid w:val="00111D77"/>
    <w:rsid w:val="00113D7C"/>
    <w:rsid w:val="00114C93"/>
    <w:rsid w:val="00116EE6"/>
    <w:rsid w:val="00125E3D"/>
    <w:rsid w:val="00125F8D"/>
    <w:rsid w:val="0013265A"/>
    <w:rsid w:val="00133009"/>
    <w:rsid w:val="001362EF"/>
    <w:rsid w:val="00136B62"/>
    <w:rsid w:val="0014003E"/>
    <w:rsid w:val="001431AE"/>
    <w:rsid w:val="00143715"/>
    <w:rsid w:val="001465E3"/>
    <w:rsid w:val="00150C3B"/>
    <w:rsid w:val="001515DC"/>
    <w:rsid w:val="00152A6B"/>
    <w:rsid w:val="00154A45"/>
    <w:rsid w:val="00154D26"/>
    <w:rsid w:val="0015688D"/>
    <w:rsid w:val="00161367"/>
    <w:rsid w:val="001616A4"/>
    <w:rsid w:val="00165525"/>
    <w:rsid w:val="00170D60"/>
    <w:rsid w:val="001715EC"/>
    <w:rsid w:val="00174EB6"/>
    <w:rsid w:val="00175C48"/>
    <w:rsid w:val="00176348"/>
    <w:rsid w:val="0018177C"/>
    <w:rsid w:val="00196F84"/>
    <w:rsid w:val="00197595"/>
    <w:rsid w:val="001A1859"/>
    <w:rsid w:val="001A3F93"/>
    <w:rsid w:val="001A50FF"/>
    <w:rsid w:val="001A5549"/>
    <w:rsid w:val="001A5584"/>
    <w:rsid w:val="001A7A1D"/>
    <w:rsid w:val="001C036F"/>
    <w:rsid w:val="001C5F63"/>
    <w:rsid w:val="001C69AF"/>
    <w:rsid w:val="001D0DCA"/>
    <w:rsid w:val="001E3635"/>
    <w:rsid w:val="001E46CF"/>
    <w:rsid w:val="001E511F"/>
    <w:rsid w:val="001E5E8F"/>
    <w:rsid w:val="001E6F93"/>
    <w:rsid w:val="001F6F09"/>
    <w:rsid w:val="002019E8"/>
    <w:rsid w:val="00203B7F"/>
    <w:rsid w:val="002040A4"/>
    <w:rsid w:val="002041FE"/>
    <w:rsid w:val="00206436"/>
    <w:rsid w:val="0020799F"/>
    <w:rsid w:val="0021041B"/>
    <w:rsid w:val="00222277"/>
    <w:rsid w:val="00224691"/>
    <w:rsid w:val="002262BD"/>
    <w:rsid w:val="0022777D"/>
    <w:rsid w:val="002301C6"/>
    <w:rsid w:val="00230D0F"/>
    <w:rsid w:val="00232514"/>
    <w:rsid w:val="00232DFC"/>
    <w:rsid w:val="00233A20"/>
    <w:rsid w:val="002345DD"/>
    <w:rsid w:val="00234B64"/>
    <w:rsid w:val="00235BC8"/>
    <w:rsid w:val="00241055"/>
    <w:rsid w:val="002410D6"/>
    <w:rsid w:val="002414A6"/>
    <w:rsid w:val="00242EFD"/>
    <w:rsid w:val="002458D5"/>
    <w:rsid w:val="002510AB"/>
    <w:rsid w:val="00251356"/>
    <w:rsid w:val="00252450"/>
    <w:rsid w:val="00254E0D"/>
    <w:rsid w:val="00257202"/>
    <w:rsid w:val="0026029B"/>
    <w:rsid w:val="00262306"/>
    <w:rsid w:val="00270466"/>
    <w:rsid w:val="00270A4E"/>
    <w:rsid w:val="00271062"/>
    <w:rsid w:val="002713EB"/>
    <w:rsid w:val="00272EDD"/>
    <w:rsid w:val="00273897"/>
    <w:rsid w:val="00274636"/>
    <w:rsid w:val="00275127"/>
    <w:rsid w:val="0027514F"/>
    <w:rsid w:val="00280C7A"/>
    <w:rsid w:val="002856E6"/>
    <w:rsid w:val="002920A8"/>
    <w:rsid w:val="00292766"/>
    <w:rsid w:val="00295F2A"/>
    <w:rsid w:val="00296D36"/>
    <w:rsid w:val="002A184C"/>
    <w:rsid w:val="002A3FA0"/>
    <w:rsid w:val="002A55C7"/>
    <w:rsid w:val="002B4B22"/>
    <w:rsid w:val="002B60B4"/>
    <w:rsid w:val="002B643A"/>
    <w:rsid w:val="002D09EF"/>
    <w:rsid w:val="002E2122"/>
    <w:rsid w:val="002E449F"/>
    <w:rsid w:val="00302560"/>
    <w:rsid w:val="003035F6"/>
    <w:rsid w:val="003058A4"/>
    <w:rsid w:val="00307944"/>
    <w:rsid w:val="00312331"/>
    <w:rsid w:val="003142F8"/>
    <w:rsid w:val="003162DA"/>
    <w:rsid w:val="00316420"/>
    <w:rsid w:val="00320FC5"/>
    <w:rsid w:val="00326FC1"/>
    <w:rsid w:val="0034024F"/>
    <w:rsid w:val="00342954"/>
    <w:rsid w:val="00346E55"/>
    <w:rsid w:val="00347303"/>
    <w:rsid w:val="00354EAA"/>
    <w:rsid w:val="003575EA"/>
    <w:rsid w:val="0036066D"/>
    <w:rsid w:val="00360BF2"/>
    <w:rsid w:val="00361086"/>
    <w:rsid w:val="0036253A"/>
    <w:rsid w:val="00362739"/>
    <w:rsid w:val="00371E4B"/>
    <w:rsid w:val="00380379"/>
    <w:rsid w:val="003808BA"/>
    <w:rsid w:val="003940EE"/>
    <w:rsid w:val="003946AA"/>
    <w:rsid w:val="00395B3E"/>
    <w:rsid w:val="003967C6"/>
    <w:rsid w:val="00396BC9"/>
    <w:rsid w:val="003A5970"/>
    <w:rsid w:val="003A5CBC"/>
    <w:rsid w:val="003A6D0E"/>
    <w:rsid w:val="003B4378"/>
    <w:rsid w:val="003B6CE5"/>
    <w:rsid w:val="003B6DBE"/>
    <w:rsid w:val="003B7DFF"/>
    <w:rsid w:val="003C3177"/>
    <w:rsid w:val="003C579F"/>
    <w:rsid w:val="003C5DC3"/>
    <w:rsid w:val="003C78E9"/>
    <w:rsid w:val="003D0129"/>
    <w:rsid w:val="003D0D3E"/>
    <w:rsid w:val="003D4CF8"/>
    <w:rsid w:val="003E3FD5"/>
    <w:rsid w:val="003E41EE"/>
    <w:rsid w:val="003E79F3"/>
    <w:rsid w:val="004101BC"/>
    <w:rsid w:val="00411A95"/>
    <w:rsid w:val="00414002"/>
    <w:rsid w:val="004156D0"/>
    <w:rsid w:val="00416F59"/>
    <w:rsid w:val="00421FC0"/>
    <w:rsid w:val="004222CC"/>
    <w:rsid w:val="00423DB1"/>
    <w:rsid w:val="00423DDB"/>
    <w:rsid w:val="0042523D"/>
    <w:rsid w:val="0043302D"/>
    <w:rsid w:val="00434BC6"/>
    <w:rsid w:val="00435A92"/>
    <w:rsid w:val="004365B4"/>
    <w:rsid w:val="00442029"/>
    <w:rsid w:val="00444A39"/>
    <w:rsid w:val="0044770C"/>
    <w:rsid w:val="00447F00"/>
    <w:rsid w:val="00453A8D"/>
    <w:rsid w:val="00457289"/>
    <w:rsid w:val="00457C71"/>
    <w:rsid w:val="00461150"/>
    <w:rsid w:val="0046295D"/>
    <w:rsid w:val="00462C62"/>
    <w:rsid w:val="00462D7A"/>
    <w:rsid w:val="00471103"/>
    <w:rsid w:val="004731DE"/>
    <w:rsid w:val="00474AFA"/>
    <w:rsid w:val="00475098"/>
    <w:rsid w:val="00476591"/>
    <w:rsid w:val="00476C17"/>
    <w:rsid w:val="00481656"/>
    <w:rsid w:val="00481FD0"/>
    <w:rsid w:val="004848C6"/>
    <w:rsid w:val="00486677"/>
    <w:rsid w:val="00497352"/>
    <w:rsid w:val="004A0309"/>
    <w:rsid w:val="004A19AE"/>
    <w:rsid w:val="004A44D6"/>
    <w:rsid w:val="004A4825"/>
    <w:rsid w:val="004A4A84"/>
    <w:rsid w:val="004A4E79"/>
    <w:rsid w:val="004A7B71"/>
    <w:rsid w:val="004B3637"/>
    <w:rsid w:val="004B66D4"/>
    <w:rsid w:val="004C0144"/>
    <w:rsid w:val="004C1C1E"/>
    <w:rsid w:val="004C1F82"/>
    <w:rsid w:val="004C739A"/>
    <w:rsid w:val="004C7F55"/>
    <w:rsid w:val="004D5CC3"/>
    <w:rsid w:val="004E0F67"/>
    <w:rsid w:val="004E5B2D"/>
    <w:rsid w:val="004E5BCB"/>
    <w:rsid w:val="004E7F86"/>
    <w:rsid w:val="004F7509"/>
    <w:rsid w:val="004F7A32"/>
    <w:rsid w:val="00502BBB"/>
    <w:rsid w:val="00502E62"/>
    <w:rsid w:val="005040F6"/>
    <w:rsid w:val="00506E35"/>
    <w:rsid w:val="00511E67"/>
    <w:rsid w:val="005147A1"/>
    <w:rsid w:val="00514DEA"/>
    <w:rsid w:val="005179A3"/>
    <w:rsid w:val="00523BAD"/>
    <w:rsid w:val="00523BC6"/>
    <w:rsid w:val="005348DA"/>
    <w:rsid w:val="005362C5"/>
    <w:rsid w:val="00537BF0"/>
    <w:rsid w:val="00544C44"/>
    <w:rsid w:val="005554DC"/>
    <w:rsid w:val="005570A0"/>
    <w:rsid w:val="00560BFA"/>
    <w:rsid w:val="00560F83"/>
    <w:rsid w:val="005617A3"/>
    <w:rsid w:val="00562DBB"/>
    <w:rsid w:val="00570C4E"/>
    <w:rsid w:val="00570CEB"/>
    <w:rsid w:val="00573B84"/>
    <w:rsid w:val="00574ADD"/>
    <w:rsid w:val="00580527"/>
    <w:rsid w:val="00584FAD"/>
    <w:rsid w:val="00590F32"/>
    <w:rsid w:val="00591DB0"/>
    <w:rsid w:val="005930AE"/>
    <w:rsid w:val="005933A2"/>
    <w:rsid w:val="00593423"/>
    <w:rsid w:val="005A493C"/>
    <w:rsid w:val="005A744C"/>
    <w:rsid w:val="005B57B8"/>
    <w:rsid w:val="005B6A17"/>
    <w:rsid w:val="005B6CEC"/>
    <w:rsid w:val="005B7CCB"/>
    <w:rsid w:val="005C04F4"/>
    <w:rsid w:val="005C06F7"/>
    <w:rsid w:val="005C2B37"/>
    <w:rsid w:val="005C48DB"/>
    <w:rsid w:val="005C504A"/>
    <w:rsid w:val="005C66BD"/>
    <w:rsid w:val="005C7C01"/>
    <w:rsid w:val="005D42FB"/>
    <w:rsid w:val="005D4C04"/>
    <w:rsid w:val="005D6882"/>
    <w:rsid w:val="005E1305"/>
    <w:rsid w:val="005E773B"/>
    <w:rsid w:val="005F0123"/>
    <w:rsid w:val="005F0BBD"/>
    <w:rsid w:val="005F7299"/>
    <w:rsid w:val="0060035B"/>
    <w:rsid w:val="006070F0"/>
    <w:rsid w:val="006076A0"/>
    <w:rsid w:val="0061465E"/>
    <w:rsid w:val="0061474C"/>
    <w:rsid w:val="0062032E"/>
    <w:rsid w:val="00621E9D"/>
    <w:rsid w:val="00622FB5"/>
    <w:rsid w:val="00623B78"/>
    <w:rsid w:val="00623F12"/>
    <w:rsid w:val="00625EA2"/>
    <w:rsid w:val="006262C7"/>
    <w:rsid w:val="006374B5"/>
    <w:rsid w:val="006453A0"/>
    <w:rsid w:val="00645899"/>
    <w:rsid w:val="00645C47"/>
    <w:rsid w:val="00645CE6"/>
    <w:rsid w:val="006520A8"/>
    <w:rsid w:val="00652EA0"/>
    <w:rsid w:val="00653F15"/>
    <w:rsid w:val="006552FC"/>
    <w:rsid w:val="006559CC"/>
    <w:rsid w:val="00660C4F"/>
    <w:rsid w:val="00663136"/>
    <w:rsid w:val="00664CB2"/>
    <w:rsid w:val="00665DA8"/>
    <w:rsid w:val="00666E49"/>
    <w:rsid w:val="0066787D"/>
    <w:rsid w:val="006723CB"/>
    <w:rsid w:val="00672CC3"/>
    <w:rsid w:val="00674D9C"/>
    <w:rsid w:val="0067565D"/>
    <w:rsid w:val="00683013"/>
    <w:rsid w:val="006853DA"/>
    <w:rsid w:val="006854BE"/>
    <w:rsid w:val="00694794"/>
    <w:rsid w:val="00694CB0"/>
    <w:rsid w:val="00695872"/>
    <w:rsid w:val="00696BA6"/>
    <w:rsid w:val="006A08E6"/>
    <w:rsid w:val="006A10A0"/>
    <w:rsid w:val="006A20AF"/>
    <w:rsid w:val="006A26A6"/>
    <w:rsid w:val="006A5F92"/>
    <w:rsid w:val="006A72DC"/>
    <w:rsid w:val="006B3853"/>
    <w:rsid w:val="006B39E8"/>
    <w:rsid w:val="006D05CF"/>
    <w:rsid w:val="006D150A"/>
    <w:rsid w:val="006D5974"/>
    <w:rsid w:val="006D791A"/>
    <w:rsid w:val="006E372F"/>
    <w:rsid w:val="006E6D01"/>
    <w:rsid w:val="006E7E17"/>
    <w:rsid w:val="006F040A"/>
    <w:rsid w:val="0070273B"/>
    <w:rsid w:val="00703F3E"/>
    <w:rsid w:val="00704CC6"/>
    <w:rsid w:val="00706345"/>
    <w:rsid w:val="00707B75"/>
    <w:rsid w:val="00710046"/>
    <w:rsid w:val="00711F4A"/>
    <w:rsid w:val="00713787"/>
    <w:rsid w:val="00713C34"/>
    <w:rsid w:val="007152EB"/>
    <w:rsid w:val="00720944"/>
    <w:rsid w:val="00720DC9"/>
    <w:rsid w:val="00726388"/>
    <w:rsid w:val="00726460"/>
    <w:rsid w:val="007271CE"/>
    <w:rsid w:val="00731393"/>
    <w:rsid w:val="00731ADB"/>
    <w:rsid w:val="00732346"/>
    <w:rsid w:val="00734244"/>
    <w:rsid w:val="00734CA8"/>
    <w:rsid w:val="00736BE9"/>
    <w:rsid w:val="00737357"/>
    <w:rsid w:val="0074363F"/>
    <w:rsid w:val="00744A48"/>
    <w:rsid w:val="00744AEC"/>
    <w:rsid w:val="007466F1"/>
    <w:rsid w:val="007469EE"/>
    <w:rsid w:val="00751E43"/>
    <w:rsid w:val="00753773"/>
    <w:rsid w:val="00753C23"/>
    <w:rsid w:val="00756E74"/>
    <w:rsid w:val="00770761"/>
    <w:rsid w:val="0077088B"/>
    <w:rsid w:val="00771650"/>
    <w:rsid w:val="00772429"/>
    <w:rsid w:val="00773359"/>
    <w:rsid w:val="00783D9C"/>
    <w:rsid w:val="00784DB2"/>
    <w:rsid w:val="00790FE9"/>
    <w:rsid w:val="0079345D"/>
    <w:rsid w:val="007A3B3A"/>
    <w:rsid w:val="007A513C"/>
    <w:rsid w:val="007A6F89"/>
    <w:rsid w:val="007B2A31"/>
    <w:rsid w:val="007B3164"/>
    <w:rsid w:val="007B3DE7"/>
    <w:rsid w:val="007B7877"/>
    <w:rsid w:val="007C435F"/>
    <w:rsid w:val="007C52E3"/>
    <w:rsid w:val="007D1458"/>
    <w:rsid w:val="007D403D"/>
    <w:rsid w:val="007D6AE2"/>
    <w:rsid w:val="007E5E9F"/>
    <w:rsid w:val="007E65E1"/>
    <w:rsid w:val="007E6EAF"/>
    <w:rsid w:val="007F03B1"/>
    <w:rsid w:val="007F2208"/>
    <w:rsid w:val="00800CF5"/>
    <w:rsid w:val="008032E7"/>
    <w:rsid w:val="00805F5A"/>
    <w:rsid w:val="00811622"/>
    <w:rsid w:val="008231E6"/>
    <w:rsid w:val="008330FB"/>
    <w:rsid w:val="00834F19"/>
    <w:rsid w:val="00843916"/>
    <w:rsid w:val="00845725"/>
    <w:rsid w:val="008510E9"/>
    <w:rsid w:val="00851E14"/>
    <w:rsid w:val="00854151"/>
    <w:rsid w:val="008547EE"/>
    <w:rsid w:val="00855225"/>
    <w:rsid w:val="00862BE4"/>
    <w:rsid w:val="008632E7"/>
    <w:rsid w:val="00864C60"/>
    <w:rsid w:val="00872B88"/>
    <w:rsid w:val="00873378"/>
    <w:rsid w:val="008766F9"/>
    <w:rsid w:val="00876718"/>
    <w:rsid w:val="00877BB8"/>
    <w:rsid w:val="00880BCE"/>
    <w:rsid w:val="00881AAD"/>
    <w:rsid w:val="0088220A"/>
    <w:rsid w:val="00883863"/>
    <w:rsid w:val="008855EB"/>
    <w:rsid w:val="00885CE5"/>
    <w:rsid w:val="00892028"/>
    <w:rsid w:val="00892D46"/>
    <w:rsid w:val="00893135"/>
    <w:rsid w:val="0089440D"/>
    <w:rsid w:val="008967DC"/>
    <w:rsid w:val="00897BF6"/>
    <w:rsid w:val="008A1B20"/>
    <w:rsid w:val="008A1B29"/>
    <w:rsid w:val="008A5ACF"/>
    <w:rsid w:val="008B0584"/>
    <w:rsid w:val="008B6EF2"/>
    <w:rsid w:val="008C495E"/>
    <w:rsid w:val="008C6F80"/>
    <w:rsid w:val="008D3584"/>
    <w:rsid w:val="008D3F8C"/>
    <w:rsid w:val="008D747D"/>
    <w:rsid w:val="008E3A6D"/>
    <w:rsid w:val="008F0519"/>
    <w:rsid w:val="008F0920"/>
    <w:rsid w:val="00902273"/>
    <w:rsid w:val="009034A9"/>
    <w:rsid w:val="009115FD"/>
    <w:rsid w:val="00914A50"/>
    <w:rsid w:val="00915154"/>
    <w:rsid w:val="009217DC"/>
    <w:rsid w:val="00926EC8"/>
    <w:rsid w:val="0093077D"/>
    <w:rsid w:val="0093213E"/>
    <w:rsid w:val="00937695"/>
    <w:rsid w:val="00941957"/>
    <w:rsid w:val="00942F25"/>
    <w:rsid w:val="009430E0"/>
    <w:rsid w:val="009444C1"/>
    <w:rsid w:val="00947A12"/>
    <w:rsid w:val="009552E0"/>
    <w:rsid w:val="009567CF"/>
    <w:rsid w:val="009578EC"/>
    <w:rsid w:val="00961360"/>
    <w:rsid w:val="00964771"/>
    <w:rsid w:val="00964901"/>
    <w:rsid w:val="00966BB8"/>
    <w:rsid w:val="00970DCB"/>
    <w:rsid w:val="009725E6"/>
    <w:rsid w:val="00975A6B"/>
    <w:rsid w:val="00975D81"/>
    <w:rsid w:val="00975EBA"/>
    <w:rsid w:val="00980F30"/>
    <w:rsid w:val="00987AD3"/>
    <w:rsid w:val="00991C7D"/>
    <w:rsid w:val="0099575E"/>
    <w:rsid w:val="00995AA6"/>
    <w:rsid w:val="009A11FB"/>
    <w:rsid w:val="009A15FE"/>
    <w:rsid w:val="009A2D5A"/>
    <w:rsid w:val="009A326B"/>
    <w:rsid w:val="009A7D86"/>
    <w:rsid w:val="009B1E82"/>
    <w:rsid w:val="009B25F6"/>
    <w:rsid w:val="009B7372"/>
    <w:rsid w:val="009C1A73"/>
    <w:rsid w:val="009C3E33"/>
    <w:rsid w:val="009C42B3"/>
    <w:rsid w:val="009D14A1"/>
    <w:rsid w:val="009D1D84"/>
    <w:rsid w:val="009D386E"/>
    <w:rsid w:val="009E195B"/>
    <w:rsid w:val="009E269D"/>
    <w:rsid w:val="009E68D9"/>
    <w:rsid w:val="009F190D"/>
    <w:rsid w:val="009F2B8A"/>
    <w:rsid w:val="009F2D24"/>
    <w:rsid w:val="009F5CD8"/>
    <w:rsid w:val="009F64F9"/>
    <w:rsid w:val="009F7C97"/>
    <w:rsid w:val="00A00606"/>
    <w:rsid w:val="00A00721"/>
    <w:rsid w:val="00A029E9"/>
    <w:rsid w:val="00A04C7B"/>
    <w:rsid w:val="00A06430"/>
    <w:rsid w:val="00A06E53"/>
    <w:rsid w:val="00A101E9"/>
    <w:rsid w:val="00A103DF"/>
    <w:rsid w:val="00A107BF"/>
    <w:rsid w:val="00A115F1"/>
    <w:rsid w:val="00A14F0C"/>
    <w:rsid w:val="00A15901"/>
    <w:rsid w:val="00A16221"/>
    <w:rsid w:val="00A22ACC"/>
    <w:rsid w:val="00A241AE"/>
    <w:rsid w:val="00A2532A"/>
    <w:rsid w:val="00A273BB"/>
    <w:rsid w:val="00A322BE"/>
    <w:rsid w:val="00A32FCD"/>
    <w:rsid w:val="00A33E53"/>
    <w:rsid w:val="00A34B74"/>
    <w:rsid w:val="00A3776A"/>
    <w:rsid w:val="00A4431F"/>
    <w:rsid w:val="00A50FCD"/>
    <w:rsid w:val="00A51297"/>
    <w:rsid w:val="00A5214A"/>
    <w:rsid w:val="00A56E2E"/>
    <w:rsid w:val="00A623E2"/>
    <w:rsid w:val="00A6540A"/>
    <w:rsid w:val="00A71962"/>
    <w:rsid w:val="00A72828"/>
    <w:rsid w:val="00A7458F"/>
    <w:rsid w:val="00A802BA"/>
    <w:rsid w:val="00A810DC"/>
    <w:rsid w:val="00A8369B"/>
    <w:rsid w:val="00A840EA"/>
    <w:rsid w:val="00A92FB2"/>
    <w:rsid w:val="00A93F9A"/>
    <w:rsid w:val="00A95627"/>
    <w:rsid w:val="00A96432"/>
    <w:rsid w:val="00A97AEE"/>
    <w:rsid w:val="00AC20EB"/>
    <w:rsid w:val="00AD3C8C"/>
    <w:rsid w:val="00AD4323"/>
    <w:rsid w:val="00AD5D6B"/>
    <w:rsid w:val="00AE0688"/>
    <w:rsid w:val="00AE3981"/>
    <w:rsid w:val="00AE42AA"/>
    <w:rsid w:val="00AE6375"/>
    <w:rsid w:val="00AE7336"/>
    <w:rsid w:val="00AF0175"/>
    <w:rsid w:val="00AF1BB0"/>
    <w:rsid w:val="00B00D05"/>
    <w:rsid w:val="00B01CBE"/>
    <w:rsid w:val="00B03C06"/>
    <w:rsid w:val="00B12784"/>
    <w:rsid w:val="00B132A5"/>
    <w:rsid w:val="00B13744"/>
    <w:rsid w:val="00B13E71"/>
    <w:rsid w:val="00B15370"/>
    <w:rsid w:val="00B21129"/>
    <w:rsid w:val="00B21F0B"/>
    <w:rsid w:val="00B24AE4"/>
    <w:rsid w:val="00B260F1"/>
    <w:rsid w:val="00B27935"/>
    <w:rsid w:val="00B30FA2"/>
    <w:rsid w:val="00B33164"/>
    <w:rsid w:val="00B45E1E"/>
    <w:rsid w:val="00B555DE"/>
    <w:rsid w:val="00B62BA7"/>
    <w:rsid w:val="00B645BC"/>
    <w:rsid w:val="00B66857"/>
    <w:rsid w:val="00B66E99"/>
    <w:rsid w:val="00B7196E"/>
    <w:rsid w:val="00B7310A"/>
    <w:rsid w:val="00B7689C"/>
    <w:rsid w:val="00B816F4"/>
    <w:rsid w:val="00B851C1"/>
    <w:rsid w:val="00B86A23"/>
    <w:rsid w:val="00B91768"/>
    <w:rsid w:val="00B92758"/>
    <w:rsid w:val="00B92DC0"/>
    <w:rsid w:val="00B93881"/>
    <w:rsid w:val="00BA0558"/>
    <w:rsid w:val="00BA0CE7"/>
    <w:rsid w:val="00BA0DAA"/>
    <w:rsid w:val="00BA1781"/>
    <w:rsid w:val="00BA1D15"/>
    <w:rsid w:val="00BA4223"/>
    <w:rsid w:val="00BA54FB"/>
    <w:rsid w:val="00BA7736"/>
    <w:rsid w:val="00BB2033"/>
    <w:rsid w:val="00BB2470"/>
    <w:rsid w:val="00BB554A"/>
    <w:rsid w:val="00BC233A"/>
    <w:rsid w:val="00BC2FAD"/>
    <w:rsid w:val="00BC3A8E"/>
    <w:rsid w:val="00BC78A9"/>
    <w:rsid w:val="00BD006C"/>
    <w:rsid w:val="00BD2242"/>
    <w:rsid w:val="00BE074B"/>
    <w:rsid w:val="00BE0F75"/>
    <w:rsid w:val="00BF529B"/>
    <w:rsid w:val="00BF59D0"/>
    <w:rsid w:val="00C02295"/>
    <w:rsid w:val="00C037D9"/>
    <w:rsid w:val="00C0551F"/>
    <w:rsid w:val="00C07D68"/>
    <w:rsid w:val="00C07E75"/>
    <w:rsid w:val="00C11ED4"/>
    <w:rsid w:val="00C20449"/>
    <w:rsid w:val="00C23CE1"/>
    <w:rsid w:val="00C24BE7"/>
    <w:rsid w:val="00C253C0"/>
    <w:rsid w:val="00C31709"/>
    <w:rsid w:val="00C36C1D"/>
    <w:rsid w:val="00C419DC"/>
    <w:rsid w:val="00C516F9"/>
    <w:rsid w:val="00C52D88"/>
    <w:rsid w:val="00C5307C"/>
    <w:rsid w:val="00C53BFC"/>
    <w:rsid w:val="00C604A8"/>
    <w:rsid w:val="00C60BEF"/>
    <w:rsid w:val="00C61673"/>
    <w:rsid w:val="00C62C8A"/>
    <w:rsid w:val="00C65D97"/>
    <w:rsid w:val="00C7015A"/>
    <w:rsid w:val="00C70550"/>
    <w:rsid w:val="00C7687E"/>
    <w:rsid w:val="00C86CFA"/>
    <w:rsid w:val="00C902F9"/>
    <w:rsid w:val="00C924E4"/>
    <w:rsid w:val="00C939D7"/>
    <w:rsid w:val="00C967D7"/>
    <w:rsid w:val="00CA24AF"/>
    <w:rsid w:val="00CA3953"/>
    <w:rsid w:val="00CA46B2"/>
    <w:rsid w:val="00CB13D5"/>
    <w:rsid w:val="00CB2AFC"/>
    <w:rsid w:val="00CB388E"/>
    <w:rsid w:val="00CB4BF4"/>
    <w:rsid w:val="00CB5F2C"/>
    <w:rsid w:val="00CB67EA"/>
    <w:rsid w:val="00CC69D3"/>
    <w:rsid w:val="00CD37BC"/>
    <w:rsid w:val="00CD3B8A"/>
    <w:rsid w:val="00CD67F4"/>
    <w:rsid w:val="00CD6FEF"/>
    <w:rsid w:val="00CE7D59"/>
    <w:rsid w:val="00CF0C3B"/>
    <w:rsid w:val="00CF7E00"/>
    <w:rsid w:val="00D02CCF"/>
    <w:rsid w:val="00D04606"/>
    <w:rsid w:val="00D05EA9"/>
    <w:rsid w:val="00D06D72"/>
    <w:rsid w:val="00D0772E"/>
    <w:rsid w:val="00D10E34"/>
    <w:rsid w:val="00D111D7"/>
    <w:rsid w:val="00D124D5"/>
    <w:rsid w:val="00D24FC5"/>
    <w:rsid w:val="00D250AF"/>
    <w:rsid w:val="00D279E7"/>
    <w:rsid w:val="00D31CE3"/>
    <w:rsid w:val="00D3362A"/>
    <w:rsid w:val="00D354E1"/>
    <w:rsid w:val="00D3658C"/>
    <w:rsid w:val="00D40AA6"/>
    <w:rsid w:val="00D41975"/>
    <w:rsid w:val="00D4355E"/>
    <w:rsid w:val="00D4577D"/>
    <w:rsid w:val="00D46879"/>
    <w:rsid w:val="00D52F39"/>
    <w:rsid w:val="00D532B9"/>
    <w:rsid w:val="00D53AB8"/>
    <w:rsid w:val="00D57C85"/>
    <w:rsid w:val="00D624E1"/>
    <w:rsid w:val="00D71545"/>
    <w:rsid w:val="00D72799"/>
    <w:rsid w:val="00D7358D"/>
    <w:rsid w:val="00D83CD7"/>
    <w:rsid w:val="00D83D53"/>
    <w:rsid w:val="00D90F13"/>
    <w:rsid w:val="00D938C6"/>
    <w:rsid w:val="00D953BB"/>
    <w:rsid w:val="00DA2A34"/>
    <w:rsid w:val="00DB7BB7"/>
    <w:rsid w:val="00DC0FC2"/>
    <w:rsid w:val="00DC41F0"/>
    <w:rsid w:val="00DC43C5"/>
    <w:rsid w:val="00DD0053"/>
    <w:rsid w:val="00DD05D4"/>
    <w:rsid w:val="00DD23ED"/>
    <w:rsid w:val="00DD2BB9"/>
    <w:rsid w:val="00DD43A6"/>
    <w:rsid w:val="00DD496F"/>
    <w:rsid w:val="00DD55FE"/>
    <w:rsid w:val="00DE0F99"/>
    <w:rsid w:val="00DE5EE5"/>
    <w:rsid w:val="00DE75CE"/>
    <w:rsid w:val="00DF0A45"/>
    <w:rsid w:val="00DF16A0"/>
    <w:rsid w:val="00DF6468"/>
    <w:rsid w:val="00DF6B52"/>
    <w:rsid w:val="00DF7F2F"/>
    <w:rsid w:val="00E03C58"/>
    <w:rsid w:val="00E044C1"/>
    <w:rsid w:val="00E160A4"/>
    <w:rsid w:val="00E206BD"/>
    <w:rsid w:val="00E218E1"/>
    <w:rsid w:val="00E31209"/>
    <w:rsid w:val="00E323E4"/>
    <w:rsid w:val="00E346B5"/>
    <w:rsid w:val="00E35960"/>
    <w:rsid w:val="00E35C3B"/>
    <w:rsid w:val="00E3649B"/>
    <w:rsid w:val="00E42B82"/>
    <w:rsid w:val="00E50DA7"/>
    <w:rsid w:val="00E52972"/>
    <w:rsid w:val="00E52AF5"/>
    <w:rsid w:val="00E5617E"/>
    <w:rsid w:val="00E6309C"/>
    <w:rsid w:val="00E631C2"/>
    <w:rsid w:val="00E638FF"/>
    <w:rsid w:val="00E63D00"/>
    <w:rsid w:val="00E64D8C"/>
    <w:rsid w:val="00E66394"/>
    <w:rsid w:val="00E6777D"/>
    <w:rsid w:val="00E72AD4"/>
    <w:rsid w:val="00E7607D"/>
    <w:rsid w:val="00E7615D"/>
    <w:rsid w:val="00E80E90"/>
    <w:rsid w:val="00E82D91"/>
    <w:rsid w:val="00E830B0"/>
    <w:rsid w:val="00E84070"/>
    <w:rsid w:val="00E869E5"/>
    <w:rsid w:val="00E87087"/>
    <w:rsid w:val="00E8719C"/>
    <w:rsid w:val="00E90C3D"/>
    <w:rsid w:val="00E9582D"/>
    <w:rsid w:val="00E964E3"/>
    <w:rsid w:val="00EA2D92"/>
    <w:rsid w:val="00EA2EE8"/>
    <w:rsid w:val="00EA5A0F"/>
    <w:rsid w:val="00EA5B40"/>
    <w:rsid w:val="00EB0906"/>
    <w:rsid w:val="00EB128B"/>
    <w:rsid w:val="00EB6257"/>
    <w:rsid w:val="00EC3070"/>
    <w:rsid w:val="00EC5D56"/>
    <w:rsid w:val="00EC62B5"/>
    <w:rsid w:val="00ED176B"/>
    <w:rsid w:val="00ED3C14"/>
    <w:rsid w:val="00ED3FE3"/>
    <w:rsid w:val="00EE0233"/>
    <w:rsid w:val="00EE0999"/>
    <w:rsid w:val="00EE0CDC"/>
    <w:rsid w:val="00EE3530"/>
    <w:rsid w:val="00EE46C4"/>
    <w:rsid w:val="00EE7312"/>
    <w:rsid w:val="00EF00B4"/>
    <w:rsid w:val="00EF0842"/>
    <w:rsid w:val="00EF0903"/>
    <w:rsid w:val="00EF20DA"/>
    <w:rsid w:val="00EF2E13"/>
    <w:rsid w:val="00EF572E"/>
    <w:rsid w:val="00F003C6"/>
    <w:rsid w:val="00F006EA"/>
    <w:rsid w:val="00F1114A"/>
    <w:rsid w:val="00F11F9B"/>
    <w:rsid w:val="00F1684F"/>
    <w:rsid w:val="00F2114F"/>
    <w:rsid w:val="00F227A7"/>
    <w:rsid w:val="00F247FF"/>
    <w:rsid w:val="00F24B28"/>
    <w:rsid w:val="00F24B40"/>
    <w:rsid w:val="00F27108"/>
    <w:rsid w:val="00F30567"/>
    <w:rsid w:val="00F34EE9"/>
    <w:rsid w:val="00F405C9"/>
    <w:rsid w:val="00F41760"/>
    <w:rsid w:val="00F44D42"/>
    <w:rsid w:val="00F45CF5"/>
    <w:rsid w:val="00F50531"/>
    <w:rsid w:val="00F5119F"/>
    <w:rsid w:val="00F54BC9"/>
    <w:rsid w:val="00F56099"/>
    <w:rsid w:val="00F57326"/>
    <w:rsid w:val="00F626EE"/>
    <w:rsid w:val="00F62D1C"/>
    <w:rsid w:val="00F64B8E"/>
    <w:rsid w:val="00F64C2C"/>
    <w:rsid w:val="00F65320"/>
    <w:rsid w:val="00F66663"/>
    <w:rsid w:val="00F70186"/>
    <w:rsid w:val="00F70957"/>
    <w:rsid w:val="00F75D50"/>
    <w:rsid w:val="00F75FF0"/>
    <w:rsid w:val="00F906DA"/>
    <w:rsid w:val="00F908DD"/>
    <w:rsid w:val="00F90B5C"/>
    <w:rsid w:val="00F918CF"/>
    <w:rsid w:val="00F91E51"/>
    <w:rsid w:val="00F96D78"/>
    <w:rsid w:val="00F96EEE"/>
    <w:rsid w:val="00F975D7"/>
    <w:rsid w:val="00FA166C"/>
    <w:rsid w:val="00FA2A39"/>
    <w:rsid w:val="00FA3018"/>
    <w:rsid w:val="00FA3D39"/>
    <w:rsid w:val="00FB04FD"/>
    <w:rsid w:val="00FB7BC5"/>
    <w:rsid w:val="00FB7DE8"/>
    <w:rsid w:val="00FC18B5"/>
    <w:rsid w:val="00FC1DD2"/>
    <w:rsid w:val="00FC41C8"/>
    <w:rsid w:val="00FC4AAA"/>
    <w:rsid w:val="00FD2FF8"/>
    <w:rsid w:val="00FD50D2"/>
    <w:rsid w:val="00FD64EF"/>
    <w:rsid w:val="00FD6F76"/>
    <w:rsid w:val="00FE6E13"/>
    <w:rsid w:val="00FE778E"/>
    <w:rsid w:val="00FF13D6"/>
    <w:rsid w:val="00FF20E6"/>
    <w:rsid w:val="00FF5D19"/>
    <w:rsid w:val="00FF6119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7"/>
    <o:shapelayout v:ext="edit">
      <o:idmap v:ext="edit" data="1"/>
    </o:shapelayout>
  </w:shapeDefaults>
  <w:decimalSymbol w:val="."/>
  <w:listSeparator w:val=";"/>
  <w14:docId w14:val="27E694AE"/>
  <w15:docId w15:val="{F67C1E37-FFA9-4AE8-8AAB-5B55193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A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4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2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2470"/>
    <w:pPr>
      <w:keepNext/>
      <w:pBdr>
        <w:bottom w:val="dotted" w:sz="4" w:space="1" w:color="auto"/>
      </w:pBdr>
      <w:tabs>
        <w:tab w:val="left" w:pos="426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04F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1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BB247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B247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napToGrid w:val="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0C4F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60C4F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sz w:val="18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60C4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107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28317A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2Char">
    <w:name w:val="Heading 2 Char"/>
    <w:link w:val="Heading2"/>
    <w:uiPriority w:val="9"/>
    <w:rsid w:val="00BB24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B2470"/>
    <w:rPr>
      <w:rFonts w:ascii="Times New Roman" w:eastAsia="Times New Roman" w:hAnsi="Times New Roman"/>
      <w:b/>
      <w:lang w:val="en-US" w:eastAsia="en-US"/>
    </w:rPr>
  </w:style>
  <w:style w:type="character" w:customStyle="1" w:styleId="Heading4Char">
    <w:name w:val="Heading 4 Char"/>
    <w:link w:val="Heading4"/>
    <w:uiPriority w:val="99"/>
    <w:rsid w:val="005C04F4"/>
    <w:rPr>
      <w:rFonts w:ascii="Arial" w:eastAsia="Times New Roman" w:hAnsi="Arial"/>
      <w:b/>
      <w:sz w:val="18"/>
    </w:rPr>
  </w:style>
  <w:style w:type="character" w:customStyle="1" w:styleId="Heading5Char">
    <w:name w:val="Heading 5 Char"/>
    <w:link w:val="Heading5"/>
    <w:uiPriority w:val="9"/>
    <w:rsid w:val="00BB2470"/>
    <w:rPr>
      <w:rFonts w:ascii="Times New Roman" w:eastAsia="Times New Roman" w:hAnsi="Times New Roman"/>
      <w:b/>
      <w:sz w:val="18"/>
      <w:lang w:val="en-US" w:eastAsia="en-US"/>
    </w:rPr>
  </w:style>
  <w:style w:type="character" w:customStyle="1" w:styleId="Heading6Char">
    <w:name w:val="Heading 6 Char"/>
    <w:link w:val="Heading6"/>
    <w:uiPriority w:val="99"/>
    <w:rsid w:val="00BB2470"/>
    <w:rPr>
      <w:rFonts w:ascii="Times New Roman" w:eastAsia="Times New Roman" w:hAnsi="Times New Roman"/>
      <w:b/>
      <w:snapToGrid w:val="0"/>
      <w:lang w:val="en-US" w:eastAsia="en-US"/>
    </w:rPr>
  </w:style>
  <w:style w:type="character" w:customStyle="1" w:styleId="Heading7Char">
    <w:name w:val="Heading 7 Char"/>
    <w:link w:val="Heading7"/>
    <w:uiPriority w:val="9"/>
    <w:rsid w:val="00660C4F"/>
    <w:rPr>
      <w:rFonts w:ascii="Times New Roman" w:eastAsia="Times New Roman" w:hAnsi="Times New Roman"/>
      <w:b/>
      <w:snapToGrid w:val="0"/>
      <w:sz w:val="20"/>
      <w:szCs w:val="20"/>
      <w:lang w:val="en-AU" w:eastAsia="en-US"/>
    </w:rPr>
  </w:style>
  <w:style w:type="character" w:customStyle="1" w:styleId="Heading8Char">
    <w:name w:val="Heading 8 Char"/>
    <w:link w:val="Heading8"/>
    <w:uiPriority w:val="9"/>
    <w:rsid w:val="00660C4F"/>
    <w:rPr>
      <w:rFonts w:ascii="Arial" w:eastAsia="Times New Roman" w:hAnsi="Arial"/>
      <w:b/>
      <w:snapToGrid w:val="0"/>
      <w:sz w:val="18"/>
      <w:szCs w:val="20"/>
      <w:lang w:val="en-AU" w:eastAsia="en-US"/>
    </w:rPr>
  </w:style>
  <w:style w:type="character" w:customStyle="1" w:styleId="Heading9Char">
    <w:name w:val="Heading 9 Char"/>
    <w:link w:val="Heading9"/>
    <w:uiPriority w:val="9"/>
    <w:rsid w:val="00660C4F"/>
    <w:rPr>
      <w:rFonts w:ascii="Arial" w:eastAsia="Times New Roman" w:hAnsi="Arial"/>
      <w:b/>
      <w:snapToGrid w:val="0"/>
      <w:color w:val="000000"/>
      <w:sz w:val="18"/>
      <w:szCs w:val="20"/>
      <w:lang w:val="en-AU" w:eastAsia="en-US"/>
    </w:rPr>
  </w:style>
  <w:style w:type="paragraph" w:styleId="Header">
    <w:name w:val="header"/>
    <w:basedOn w:val="Normal"/>
    <w:link w:val="Head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7EC"/>
  </w:style>
  <w:style w:type="paragraph" w:styleId="Footer">
    <w:name w:val="footer"/>
    <w:basedOn w:val="Normal"/>
    <w:link w:val="FooterChar"/>
    <w:unhideWhenUsed/>
    <w:rsid w:val="0001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EC"/>
  </w:style>
  <w:style w:type="character" w:customStyle="1" w:styleId="BalloonTextChar1">
    <w:name w:val="Balloon Text Char1"/>
    <w:link w:val="BalloonText"/>
    <w:uiPriority w:val="99"/>
    <w:semiHidden/>
    <w:rsid w:val="000107EC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7449C0"/>
    <w:rPr>
      <w:sz w:val="22"/>
      <w:szCs w:val="22"/>
      <w:lang w:eastAsia="en-US"/>
    </w:rPr>
  </w:style>
  <w:style w:type="paragraph" w:customStyle="1" w:styleId="Naslov">
    <w:name w:val="Naslov"/>
    <w:basedOn w:val="MediumShading1-Accent11"/>
    <w:qFormat/>
    <w:rsid w:val="007449C0"/>
    <w:pPr>
      <w:jc w:val="both"/>
    </w:pPr>
    <w:rPr>
      <w:rFonts w:ascii="Tahoma" w:hAnsi="Tahoma" w:cs="Tahoma"/>
      <w:b/>
      <w:sz w:val="24"/>
      <w:szCs w:val="20"/>
    </w:rPr>
  </w:style>
  <w:style w:type="paragraph" w:customStyle="1" w:styleId="Tekst">
    <w:name w:val="Tekst"/>
    <w:basedOn w:val="MediumShading1-Accent11"/>
    <w:uiPriority w:val="99"/>
    <w:qFormat/>
    <w:rsid w:val="007449C0"/>
    <w:pPr>
      <w:jc w:val="both"/>
    </w:pPr>
    <w:rPr>
      <w:rFonts w:ascii="Tahoma" w:hAnsi="Tahoma" w:cs="Tahoma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3176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317624"/>
    <w:pPr>
      <w:tabs>
        <w:tab w:val="left" w:pos="2835"/>
      </w:tabs>
      <w:spacing w:before="120" w:after="0" w:line="240" w:lineRule="auto"/>
      <w:jc w:val="both"/>
    </w:pPr>
    <w:rPr>
      <w:rFonts w:ascii="Arial" w:eastAsia="Times New Roman" w:hAnsi="Arial"/>
      <w:color w:val="008000"/>
      <w:sz w:val="18"/>
      <w:szCs w:val="20"/>
      <w:lang w:val="en-AU"/>
    </w:rPr>
  </w:style>
  <w:style w:type="character" w:customStyle="1" w:styleId="BodyText3Char">
    <w:name w:val="Body Text 3 Char"/>
    <w:link w:val="BodyText3"/>
    <w:uiPriority w:val="99"/>
    <w:rsid w:val="00317624"/>
    <w:rPr>
      <w:rFonts w:ascii="Arial" w:eastAsia="Times New Roman" w:hAnsi="Arial"/>
      <w:color w:val="008000"/>
      <w:sz w:val="18"/>
      <w:lang w:val="en-AU"/>
    </w:rPr>
  </w:style>
  <w:style w:type="character" w:customStyle="1" w:styleId="BodyTextIndent2Char">
    <w:name w:val="Body Text Indent 2 Char"/>
    <w:link w:val="BodyTextIndent2"/>
    <w:uiPriority w:val="99"/>
    <w:rsid w:val="00317624"/>
    <w:rPr>
      <w:rFonts w:ascii="Times New Roman" w:eastAsia="Times New Roman" w:hAnsi="Times New Roman"/>
      <w:lang w:val="en-AU"/>
    </w:rPr>
  </w:style>
  <w:style w:type="paragraph" w:styleId="BodyTextIndent2">
    <w:name w:val="Body Text Indent 2"/>
    <w:basedOn w:val="Normal"/>
    <w:link w:val="BodyTextIndent2Char"/>
    <w:unhideWhenUsed/>
    <w:rsid w:val="0031762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31762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5C04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C04F4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nhideWhenUsed/>
    <w:rsid w:val="005C04F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C04F4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C04F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5C04F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62DBB"/>
    <w:pPr>
      <w:ind w:left="720"/>
      <w:contextualSpacing/>
    </w:pPr>
  </w:style>
  <w:style w:type="paragraph" w:customStyle="1" w:styleId="Podnaslov">
    <w:name w:val="Podnaslov"/>
    <w:basedOn w:val="Tekst"/>
    <w:qFormat/>
    <w:rsid w:val="00416F59"/>
    <w:pPr>
      <w:spacing w:after="80" w:line="20" w:lineRule="atLeast"/>
      <w:contextualSpacing/>
      <w:jc w:val="left"/>
    </w:pPr>
    <w:rPr>
      <w:rFonts w:cs="Times New Roman"/>
      <w:i/>
      <w:sz w:val="24"/>
      <w:szCs w:val="22"/>
      <w:u w:val="single"/>
    </w:rPr>
  </w:style>
  <w:style w:type="paragraph" w:customStyle="1" w:styleId="Bullet">
    <w:name w:val="Bullet"/>
    <w:basedOn w:val="Tekst"/>
    <w:uiPriority w:val="99"/>
    <w:qFormat/>
    <w:rsid w:val="00416F59"/>
    <w:pPr>
      <w:numPr>
        <w:numId w:val="1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Bullet2">
    <w:name w:val="Bullet 2"/>
    <w:basedOn w:val="Tekst"/>
    <w:qFormat/>
    <w:rsid w:val="00416F59"/>
    <w:pPr>
      <w:numPr>
        <w:numId w:val="2"/>
      </w:numPr>
      <w:spacing w:line="20" w:lineRule="atLeast"/>
      <w:contextualSpacing/>
    </w:pPr>
    <w:rPr>
      <w:rFonts w:cs="Times New Roman"/>
      <w:szCs w:val="22"/>
    </w:rPr>
  </w:style>
  <w:style w:type="paragraph" w:customStyle="1" w:styleId="Tablica1">
    <w:name w:val="Tablica 1"/>
    <w:basedOn w:val="Tekst"/>
    <w:qFormat/>
    <w:rsid w:val="00416F5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10B"/>
      <w:spacing w:line="20" w:lineRule="atLeast"/>
      <w:contextualSpacing/>
    </w:pPr>
    <w:rPr>
      <w:rFonts w:cs="Times New Roman"/>
      <w:szCs w:val="22"/>
    </w:rPr>
  </w:style>
  <w:style w:type="paragraph" w:customStyle="1" w:styleId="Fusnota">
    <w:name w:val="Fusnota"/>
    <w:basedOn w:val="Tekst"/>
    <w:qFormat/>
    <w:rsid w:val="00416F59"/>
    <w:pPr>
      <w:spacing w:before="40" w:line="20" w:lineRule="atLeast"/>
      <w:contextualSpacing/>
    </w:pPr>
    <w:rPr>
      <w:rFonts w:cs="Times New Roman"/>
      <w:sz w:val="16"/>
      <w:szCs w:val="22"/>
    </w:rPr>
  </w:style>
  <w:style w:type="paragraph" w:styleId="Caption">
    <w:name w:val="caption"/>
    <w:basedOn w:val="Normal"/>
    <w:next w:val="Normal"/>
    <w:qFormat/>
    <w:rsid w:val="00BB2470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B2470"/>
    <w:pPr>
      <w:spacing w:after="0" w:line="240" w:lineRule="atLeast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character" w:customStyle="1" w:styleId="BodyTextChar">
    <w:name w:val="Body Text Char"/>
    <w:link w:val="BodyText"/>
    <w:uiPriority w:val="99"/>
    <w:rsid w:val="00BB2470"/>
    <w:rPr>
      <w:rFonts w:ascii="Times New Roman" w:eastAsia="Times New Roman" w:hAnsi="Times New Roman"/>
      <w:snapToGrid w:val="0"/>
      <w:color w:val="000000"/>
      <w:lang w:val="en-AU" w:eastAsia="en-US"/>
    </w:rPr>
  </w:style>
  <w:style w:type="paragraph" w:styleId="DocumentMap">
    <w:name w:val="Document Map"/>
    <w:basedOn w:val="Normal"/>
    <w:link w:val="DocumentMapChar"/>
    <w:semiHidden/>
    <w:rsid w:val="00BB24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BB2470"/>
    <w:rPr>
      <w:rFonts w:ascii="Tahoma" w:eastAsia="Times New Roman" w:hAnsi="Tahoma"/>
      <w:shd w:val="clear" w:color="auto" w:fill="000080"/>
      <w:lang w:val="en-US" w:eastAsia="en-US"/>
    </w:rPr>
  </w:style>
  <w:style w:type="character" w:styleId="PageNumber">
    <w:name w:val="page number"/>
    <w:basedOn w:val="DefaultParagraphFont"/>
    <w:rsid w:val="00BB2470"/>
  </w:style>
  <w:style w:type="table" w:styleId="TableGrid">
    <w:name w:val="Table Grid"/>
    <w:basedOn w:val="TableNormal"/>
    <w:rsid w:val="00BB247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">
    <w:name w:val="1"/>
    <w:basedOn w:val="Normal"/>
    <w:rsid w:val="00BB2470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CommentReference">
    <w:name w:val="annotation reference"/>
    <w:rsid w:val="0025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10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510A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10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510AB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CharCharCharCharChar6">
    <w:name w:val="Char Char Char Char Char Char6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2510A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5">
    <w:name w:val="Char Char Char Char Char Char5"/>
    <w:basedOn w:val="Normal"/>
    <w:rsid w:val="00A7458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5">
    <w:name w:val="Char Char Char Char Char5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">
    <w:name w:val="Char Char1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">
    <w:name w:val="Char Char1 Char"/>
    <w:basedOn w:val="Normal"/>
    <w:rsid w:val="00660C4F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4">
    <w:name w:val="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4">
    <w:name w:val="Char Char Char Char Char Char4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1">
    <w:name w:val="Char Char Char Char Char Char Char1"/>
    <w:basedOn w:val="Normal"/>
    <w:rsid w:val="0005552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3">
    <w:name w:val="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3">
    <w:name w:val="Char Char Char Char Char Char3"/>
    <w:basedOn w:val="Normal"/>
    <w:rsid w:val="00275127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2">
    <w:name w:val="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2">
    <w:name w:val="Char Char Char Char Char Char2"/>
    <w:basedOn w:val="Normal"/>
    <w:rsid w:val="0087671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FollowedHyperlink">
    <w:name w:val="FollowedHyperlink"/>
    <w:uiPriority w:val="99"/>
    <w:unhideWhenUsed/>
    <w:rsid w:val="00876718"/>
    <w:rPr>
      <w:color w:val="800080"/>
      <w:u w:val="single"/>
    </w:rPr>
  </w:style>
  <w:style w:type="paragraph" w:customStyle="1" w:styleId="CharCharCharCharChar1">
    <w:name w:val="Char Char Char Char Char1"/>
    <w:basedOn w:val="Normal"/>
    <w:uiPriority w:val="99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1Char">
    <w:name w:val="1 Char"/>
    <w:basedOn w:val="Normal"/>
    <w:rsid w:val="000544B8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1">
    <w:name w:val="Char Char Char Char Char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1Char1">
    <w:name w:val="Char Char1 Char1"/>
    <w:basedOn w:val="Normal"/>
    <w:rsid w:val="00862BE4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7B2A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B2A31"/>
    <w:rPr>
      <w:rFonts w:ascii="Times New Roman" w:eastAsia="Times New Roman" w:hAnsi="Times New Roman"/>
      <w:sz w:val="20"/>
      <w:szCs w:val="20"/>
    </w:rPr>
  </w:style>
  <w:style w:type="paragraph" w:customStyle="1" w:styleId="Char">
    <w:name w:val="Char"/>
    <w:basedOn w:val="Normal"/>
    <w:rsid w:val="00E044C1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7152EB"/>
    <w:pPr>
      <w:spacing w:before="120" w:after="0"/>
    </w:pPr>
    <w:rPr>
      <w:rFonts w:ascii="Cambria" w:hAnsi="Cambria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152EB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7152EB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7152E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para2">
    <w:name w:val="para2"/>
    <w:basedOn w:val="Normal"/>
    <w:uiPriority w:val="99"/>
    <w:rsid w:val="007152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2160"/>
      <w:jc w:val="both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2">
    <w:name w:val="2"/>
    <w:basedOn w:val="Normal"/>
    <w:uiPriority w:val="99"/>
    <w:rsid w:val="007152EB"/>
    <w:pPr>
      <w:spacing w:after="160" w:line="240" w:lineRule="exact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Char1">
    <w:name w:val="Char1"/>
    <w:basedOn w:val="Normal"/>
    <w:rsid w:val="002410D6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154A45"/>
    <w:pPr>
      <w:autoSpaceDE w:val="0"/>
      <w:autoSpaceDN w:val="0"/>
      <w:adjustRightInd w:val="0"/>
    </w:pPr>
    <w:rPr>
      <w:rFonts w:ascii="Futura CE Book" w:eastAsia="Times New Roman" w:hAnsi="Futura CE Book" w:cs="Futura CE Book"/>
      <w:color w:val="000000"/>
      <w:sz w:val="24"/>
      <w:szCs w:val="24"/>
    </w:rPr>
  </w:style>
  <w:style w:type="character" w:styleId="FootnoteReference">
    <w:name w:val="footnote reference"/>
    <w:rsid w:val="00154A45"/>
    <w:rPr>
      <w:vertAlign w:val="superscript"/>
    </w:rPr>
  </w:style>
  <w:style w:type="paragraph" w:customStyle="1" w:styleId="CharCharChar">
    <w:name w:val="Char Char Char"/>
    <w:basedOn w:val="Normal"/>
    <w:rsid w:val="009217DC"/>
    <w:pPr>
      <w:spacing w:after="160" w:line="240" w:lineRule="exact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hps">
    <w:name w:val="hps"/>
    <w:basedOn w:val="DefaultParagraphFont"/>
    <w:rsid w:val="00F45CF5"/>
  </w:style>
  <w:style w:type="paragraph" w:customStyle="1" w:styleId="Style1">
    <w:name w:val="Style1"/>
    <w:basedOn w:val="Normal"/>
    <w:rsid w:val="00CA46B2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lockText">
    <w:name w:val="Block Text"/>
    <w:basedOn w:val="Normal"/>
    <w:rsid w:val="00CA46B2"/>
    <w:pPr>
      <w:spacing w:after="0" w:line="240" w:lineRule="auto"/>
      <w:ind w:left="426" w:right="29" w:hanging="426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NormalWeb">
    <w:name w:val="Normal (Web)"/>
    <w:basedOn w:val="Normal"/>
    <w:rsid w:val="00CA46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Strong">
    <w:name w:val="Strong"/>
    <w:qFormat/>
    <w:rsid w:val="00CA46B2"/>
    <w:rPr>
      <w:b/>
      <w:bCs/>
    </w:rPr>
  </w:style>
  <w:style w:type="paragraph" w:styleId="NoSpacing">
    <w:name w:val="No Spacing"/>
    <w:uiPriority w:val="1"/>
    <w:qFormat/>
    <w:rsid w:val="00CA46B2"/>
    <w:rPr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A46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30E-DC8D-4C6E-AE57-83898A15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Jasna Perisic</cp:lastModifiedBy>
  <cp:revision>3</cp:revision>
  <cp:lastPrinted>2023-07-14T09:58:00Z</cp:lastPrinted>
  <dcterms:created xsi:type="dcterms:W3CDTF">2024-01-11T11:03:00Z</dcterms:created>
  <dcterms:modified xsi:type="dcterms:W3CDTF">2024-01-31T10:32:00Z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2021-03-28T17:08:29Z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0db0c46e-3f9f-48fa-b4aa-42cdbf103a30</vt:lpwstr>
  </property>
  <property fmtid="{D5CDD505-2E9C-101B-9397-08002B2CF9AE}" pid="8" name="MSIP_Label_2a6524ed-fb1a-49fd-bafe-15c5e5ffd047_ContentBits">
    <vt:lpwstr>0</vt:lpwstr>
  </property>
</Properties>
</file>